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A32E5">
      <w:pPr>
        <w:spacing w:line="360" w:lineRule="auto"/>
        <w:jc w:val="center"/>
        <w:rPr>
          <w:rFonts w:hint="eastAsia" w:ascii="宋体" w:hAnsi="宋体" w:cs="宋体"/>
          <w:b/>
          <w:bCs/>
          <w:sz w:val="32"/>
          <w:szCs w:val="32"/>
          <w:highlight w:val="none"/>
        </w:rPr>
      </w:pPr>
      <w:r>
        <w:rPr>
          <w:rFonts w:hint="eastAsia"/>
          <w:b/>
          <w:bCs/>
          <w:sz w:val="32"/>
          <w:szCs w:val="32"/>
          <w:highlight w:val="none"/>
        </w:rPr>
        <w:t>上</w:t>
      </w:r>
      <w:r>
        <w:rPr>
          <w:rFonts w:hint="eastAsia" w:ascii="宋体" w:hAnsi="宋体" w:cs="宋体"/>
          <w:b/>
          <w:bCs/>
          <w:sz w:val="32"/>
          <w:szCs w:val="32"/>
          <w:highlight w:val="none"/>
        </w:rPr>
        <w:t>海海洋大学经济管理学院研究生</w:t>
      </w:r>
    </w:p>
    <w:p w14:paraId="79D611A8">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市、校级优秀毕业生评选办法</w:t>
      </w:r>
    </w:p>
    <w:p w14:paraId="52FF04A5">
      <w:pPr>
        <w:widowControl/>
        <w:spacing w:line="360" w:lineRule="auto"/>
        <w:jc w:val="center"/>
        <w:rPr>
          <w:rFonts w:hint="eastAsia" w:ascii="宋体" w:hAnsi="宋体" w:cs="宋体"/>
          <w:b/>
          <w:bCs/>
          <w:sz w:val="32"/>
          <w:szCs w:val="32"/>
          <w:highlight w:val="none"/>
        </w:rPr>
      </w:pPr>
      <w:r>
        <w:rPr>
          <w:rFonts w:hint="eastAsia"/>
          <w:b/>
          <w:bCs/>
          <w:kern w:val="0"/>
          <w:sz w:val="32"/>
          <w:szCs w:val="32"/>
          <w:highlight w:val="none"/>
        </w:rPr>
        <w:t>（202</w:t>
      </w:r>
      <w:r>
        <w:rPr>
          <w:rFonts w:hint="eastAsia"/>
          <w:b/>
          <w:bCs/>
          <w:kern w:val="0"/>
          <w:sz w:val="32"/>
          <w:szCs w:val="32"/>
          <w:highlight w:val="none"/>
          <w:lang w:val="en-US" w:eastAsia="zh-CN"/>
        </w:rPr>
        <w:t>6</w:t>
      </w:r>
      <w:r>
        <w:rPr>
          <w:rFonts w:hint="eastAsia"/>
          <w:b/>
          <w:bCs/>
          <w:kern w:val="0"/>
          <w:sz w:val="32"/>
          <w:szCs w:val="32"/>
          <w:highlight w:val="none"/>
        </w:rPr>
        <w:t>年</w:t>
      </w:r>
      <w:r>
        <w:rPr>
          <w:rFonts w:hint="eastAsia"/>
          <w:b/>
          <w:bCs/>
          <w:kern w:val="0"/>
          <w:sz w:val="32"/>
          <w:szCs w:val="32"/>
          <w:highlight w:val="none"/>
          <w:lang w:val="en-US" w:eastAsia="zh-CN"/>
        </w:rPr>
        <w:t>修订</w:t>
      </w:r>
      <w:r>
        <w:rPr>
          <w:rFonts w:hint="eastAsia"/>
          <w:b/>
          <w:bCs/>
          <w:kern w:val="0"/>
          <w:sz w:val="32"/>
          <w:szCs w:val="32"/>
          <w:highlight w:val="none"/>
        </w:rPr>
        <w:t>）</w:t>
      </w:r>
    </w:p>
    <w:p w14:paraId="554656C8">
      <w:pPr>
        <w:numPr>
          <w:ilvl w:val="0"/>
          <w:numId w:val="1"/>
        </w:numPr>
        <w:spacing w:line="360" w:lineRule="auto"/>
        <w:rPr>
          <w:rFonts w:hint="eastAsia" w:ascii="宋体" w:hAnsi="宋体" w:cs="宋体"/>
          <w:b/>
          <w:bCs/>
          <w:szCs w:val="21"/>
          <w:highlight w:val="none"/>
        </w:rPr>
      </w:pPr>
      <w:r>
        <w:rPr>
          <w:rFonts w:hint="eastAsia" w:ascii="宋体" w:hAnsi="宋体" w:cs="宋体"/>
          <w:b/>
          <w:bCs/>
          <w:szCs w:val="21"/>
          <w:highlight w:val="none"/>
        </w:rPr>
        <w:t>评选范围</w:t>
      </w:r>
    </w:p>
    <w:p w14:paraId="2D440198">
      <w:pPr>
        <w:spacing w:line="360" w:lineRule="auto"/>
        <w:ind w:firstLine="420"/>
        <w:rPr>
          <w:rFonts w:hint="eastAsia" w:ascii="宋体" w:hAnsi="宋体" w:cs="宋体"/>
          <w:szCs w:val="21"/>
          <w:highlight w:val="none"/>
        </w:rPr>
      </w:pPr>
      <w:r>
        <w:rPr>
          <w:rFonts w:hint="eastAsia" w:ascii="宋体" w:hAnsi="宋体" w:cs="宋体"/>
          <w:szCs w:val="21"/>
          <w:highlight w:val="none"/>
        </w:rPr>
        <w:t>拥有中国国籍的应届毕业生，不包括延长学习年限的研究生和定向委培的研究生。</w:t>
      </w:r>
    </w:p>
    <w:p w14:paraId="6F3DF01B">
      <w:pPr>
        <w:numPr>
          <w:ilvl w:val="0"/>
          <w:numId w:val="1"/>
        </w:numPr>
        <w:spacing w:line="360" w:lineRule="auto"/>
        <w:rPr>
          <w:highlight w:val="none"/>
        </w:rPr>
      </w:pPr>
      <w:r>
        <w:rPr>
          <w:rFonts w:hint="eastAsia" w:ascii="宋体" w:hAnsi="宋体" w:cs="宋体"/>
          <w:b/>
          <w:bCs/>
          <w:szCs w:val="21"/>
          <w:highlight w:val="none"/>
        </w:rPr>
        <w:t>评选要求</w:t>
      </w:r>
    </w:p>
    <w:p w14:paraId="350D05F1">
      <w:pPr>
        <w:spacing w:line="360" w:lineRule="auto"/>
        <w:ind w:firstLine="420"/>
        <w:rPr>
          <w:highlight w:val="none"/>
        </w:rPr>
      </w:pPr>
      <w:r>
        <w:rPr>
          <w:rFonts w:hint="eastAsia"/>
          <w:highlight w:val="none"/>
          <w:lang w:val="en-US" w:eastAsia="zh-CN"/>
        </w:rPr>
        <w:t>1.</w:t>
      </w:r>
      <w:r>
        <w:rPr>
          <w:rFonts w:hint="eastAsia"/>
          <w:highlight w:val="none"/>
        </w:rPr>
        <w:t>政治上，具有正确、坚定的政治方向，政治立场坚定，</w:t>
      </w:r>
      <w:r>
        <w:rPr>
          <w:rFonts w:hint="eastAsia"/>
          <w:highlight w:val="none"/>
          <w:lang w:eastAsia="zh-CN"/>
        </w:rPr>
        <w:t>拥护中国共产党领导</w:t>
      </w:r>
      <w:r>
        <w:rPr>
          <w:rFonts w:hint="eastAsia"/>
          <w:highlight w:val="none"/>
        </w:rPr>
        <w:t>，拥护党的路线、方针、政策，坚持参加政治理论学习和党、团组织活动，树立社会主义核心价值观；关心国家大事</w:t>
      </w:r>
      <w:r>
        <w:rPr>
          <w:rFonts w:hint="eastAsia"/>
          <w:highlight w:val="none"/>
          <w:lang w:eastAsia="zh-CN"/>
        </w:rPr>
        <w:t>，</w:t>
      </w:r>
      <w:r>
        <w:rPr>
          <w:rFonts w:hint="eastAsia"/>
          <w:highlight w:val="none"/>
        </w:rPr>
        <w:t>维护和谐环境和校园稳定，不传播</w:t>
      </w:r>
      <w:r>
        <w:rPr>
          <w:rFonts w:hint="eastAsia"/>
          <w:highlight w:val="none"/>
          <w:lang w:eastAsia="zh-CN"/>
        </w:rPr>
        <w:t>、不</w:t>
      </w:r>
      <w:r>
        <w:rPr>
          <w:rFonts w:hint="eastAsia"/>
          <w:highlight w:val="none"/>
        </w:rPr>
        <w:t>盲从社会谣言。</w:t>
      </w:r>
    </w:p>
    <w:p w14:paraId="33256CE5">
      <w:pPr>
        <w:spacing w:line="360" w:lineRule="auto"/>
        <w:ind w:firstLine="420"/>
        <w:rPr>
          <w:highlight w:val="none"/>
        </w:rPr>
      </w:pPr>
      <w:r>
        <w:rPr>
          <w:rFonts w:hint="eastAsia"/>
          <w:highlight w:val="none"/>
          <w:lang w:val="en-US" w:eastAsia="zh-CN"/>
        </w:rPr>
        <w:t>2.</w:t>
      </w:r>
      <w:r>
        <w:rPr>
          <w:rFonts w:hint="eastAsia"/>
          <w:highlight w:val="none"/>
        </w:rPr>
        <w:t>思想上，遵守国家法律法规和学校规章制度，维护社会公德，热爱祖国、热爱学校，关心集体，尊敬师长、团结同学，乐于助人，有良好的品德修养。作风正派，举止文明，具有良好的行为习惯和道德品质；综合表现突出，在同学中有一定的威信；在校期间未受过处分，无不良信用记录。</w:t>
      </w:r>
    </w:p>
    <w:p w14:paraId="4D2E3DB5">
      <w:pPr>
        <w:tabs>
          <w:tab w:val="left" w:pos="243"/>
        </w:tabs>
        <w:spacing w:line="360" w:lineRule="auto"/>
        <w:rPr>
          <w:highlight w:val="none"/>
        </w:rPr>
      </w:pPr>
      <w:r>
        <w:rPr>
          <w:rFonts w:hint="eastAsia"/>
          <w:highlight w:val="none"/>
          <w:lang w:val="en-US" w:eastAsia="zh-CN"/>
        </w:rPr>
        <w:tab/>
      </w:r>
      <w:r>
        <w:rPr>
          <w:rFonts w:hint="eastAsia"/>
          <w:highlight w:val="none"/>
          <w:lang w:val="en-US" w:eastAsia="zh-CN"/>
        </w:rPr>
        <w:t>3.</w:t>
      </w:r>
      <w:r>
        <w:rPr>
          <w:rFonts w:hint="eastAsia"/>
          <w:highlight w:val="none"/>
        </w:rPr>
        <w:t>学术学习上，学习目的明确，态度端正</w:t>
      </w:r>
      <w:r>
        <w:rPr>
          <w:rFonts w:hint="eastAsia"/>
          <w:highlight w:val="none"/>
          <w:lang w:eastAsia="zh-CN"/>
        </w:rPr>
        <w:t>，</w:t>
      </w:r>
      <w:r>
        <w:rPr>
          <w:rFonts w:hint="eastAsia"/>
          <w:highlight w:val="none"/>
        </w:rPr>
        <w:t>学习能力突出，积极参加各类培训和素质拓展活动</w:t>
      </w:r>
      <w:r>
        <w:rPr>
          <w:rFonts w:hint="eastAsia"/>
          <w:highlight w:val="none"/>
          <w:lang w:eastAsia="zh-CN"/>
        </w:rPr>
        <w:t>，具</w:t>
      </w:r>
      <w:r>
        <w:rPr>
          <w:rFonts w:hint="eastAsia"/>
          <w:highlight w:val="none"/>
        </w:rPr>
        <w:t>有一定的奋斗目标和职业生涯规划，就业能力强，社会工作诚信意识较强</w:t>
      </w:r>
      <w:r>
        <w:rPr>
          <w:rFonts w:hint="eastAsia"/>
          <w:highlight w:val="none"/>
          <w:lang w:eastAsia="zh-CN"/>
        </w:rPr>
        <w:t>，</w:t>
      </w:r>
      <w:r>
        <w:rPr>
          <w:rFonts w:hint="eastAsia"/>
          <w:highlight w:val="none"/>
        </w:rPr>
        <w:t>学术道德良好；积极参与校、院各项活动及各类社会实践活动；按期完成各培养环节成绩优良，且课程没有补考记录；获得过一次二等及以上研究生学业奖学金，科研创新或专业实践能力突出。其中论文等</w:t>
      </w:r>
      <w:r>
        <w:rPr>
          <w:rFonts w:hint="eastAsia"/>
          <w:highlight w:val="none"/>
          <w:lang w:eastAsia="zh-CN"/>
        </w:rPr>
        <w:t>科研成果</w:t>
      </w:r>
      <w:r>
        <w:rPr>
          <w:rFonts w:hint="eastAsia"/>
          <w:highlight w:val="none"/>
        </w:rPr>
        <w:t>已正式发表</w:t>
      </w:r>
      <w:r>
        <w:rPr>
          <w:rFonts w:hint="eastAsia"/>
          <w:highlight w:val="none"/>
          <w:lang w:eastAsia="zh-CN"/>
        </w:rPr>
        <w:t>或</w:t>
      </w:r>
      <w:r>
        <w:rPr>
          <w:rFonts w:hint="eastAsia"/>
          <w:highlight w:val="none"/>
        </w:rPr>
        <w:t>已取得的，录用证明</w:t>
      </w:r>
      <w:r>
        <w:rPr>
          <w:rFonts w:hint="eastAsia"/>
          <w:highlight w:val="none"/>
          <w:lang w:eastAsia="zh-CN"/>
        </w:rPr>
        <w:t>不予</w:t>
      </w:r>
      <w:r>
        <w:rPr>
          <w:rFonts w:hint="eastAsia"/>
          <w:highlight w:val="none"/>
        </w:rPr>
        <w:t>采用。</w:t>
      </w:r>
    </w:p>
    <w:p w14:paraId="59409959">
      <w:pPr>
        <w:spacing w:line="360" w:lineRule="auto"/>
        <w:ind w:firstLine="420"/>
        <w:rPr>
          <w:highlight w:val="none"/>
        </w:rPr>
      </w:pPr>
      <w:r>
        <w:rPr>
          <w:rFonts w:hint="eastAsia"/>
          <w:highlight w:val="none"/>
          <w:lang w:val="en-US" w:eastAsia="zh-CN"/>
        </w:rPr>
        <w:t>4.</w:t>
      </w:r>
      <w:r>
        <w:rPr>
          <w:rFonts w:hint="eastAsia"/>
          <w:highlight w:val="none"/>
        </w:rPr>
        <w:t>正确对待国家需要和毕业生就业工作，自愿响应号召主动奔赴欠发达地区和艰苦行业就业的毕业生在同等条件下优先推荐。担任社会工作职位、工作出色满意度高者优先。在易班上活跃、关心集体。党员充分发挥模范带头作用，入党积极分子思想上行动上均积极向党组织靠拢，群众积极参与组织安排的各项活动，为集体作出一定贡献，</w:t>
      </w:r>
      <w:r>
        <w:rPr>
          <w:rFonts w:hint="eastAsia"/>
          <w:highlight w:val="none"/>
          <w:lang w:val="en-US" w:eastAsia="zh-CN"/>
        </w:rPr>
        <w:t>参</w:t>
      </w:r>
      <w:r>
        <w:rPr>
          <w:rFonts w:hint="eastAsia"/>
          <w:highlight w:val="none"/>
        </w:rPr>
        <w:t>与公益活动和志愿者服务。</w:t>
      </w:r>
    </w:p>
    <w:p w14:paraId="7693A0C4">
      <w:pPr>
        <w:numPr>
          <w:ilvl w:val="0"/>
          <w:numId w:val="1"/>
        </w:numPr>
        <w:spacing w:line="360" w:lineRule="auto"/>
        <w:rPr>
          <w:rFonts w:hint="eastAsia" w:ascii="宋体" w:hAnsi="宋体" w:cs="宋体"/>
          <w:b/>
          <w:bCs/>
          <w:szCs w:val="21"/>
          <w:highlight w:val="none"/>
        </w:rPr>
      </w:pPr>
      <w:r>
        <w:rPr>
          <w:rFonts w:hint="eastAsia" w:ascii="宋体" w:hAnsi="宋体" w:cs="宋体"/>
          <w:b/>
          <w:bCs/>
          <w:szCs w:val="21"/>
          <w:highlight w:val="none"/>
        </w:rPr>
        <w:t>评选名额</w:t>
      </w:r>
    </w:p>
    <w:p w14:paraId="7D87F03E">
      <w:pPr>
        <w:spacing w:line="360" w:lineRule="auto"/>
        <w:ind w:firstLine="420"/>
        <w:rPr>
          <w:rFonts w:hint="eastAsia"/>
          <w:highlight w:val="none"/>
        </w:rPr>
      </w:pPr>
      <w:r>
        <w:rPr>
          <w:rFonts w:hint="eastAsia"/>
          <w:highlight w:val="none"/>
        </w:rPr>
        <w:t>严格按照研究生院规定执行，评选上海市优秀毕业生需符合学校《上海海洋大学研究生优秀毕业生评选细则》（沪海洋研〔2018〕28号）要求基础上，参照本办法执行。其中，上海市优秀毕业生的评选比例不超过毕业研究生人数的5%，校优秀毕业研究生的评选比例不超过毕业研究生人数的10%。如有变动，以当年上级文件为准。</w:t>
      </w:r>
    </w:p>
    <w:p w14:paraId="0ABA681A">
      <w:pPr>
        <w:numPr>
          <w:ilvl w:val="0"/>
          <w:numId w:val="1"/>
        </w:numPr>
        <w:spacing w:line="360" w:lineRule="auto"/>
        <w:rPr>
          <w:rFonts w:hint="eastAsia" w:ascii="宋体" w:hAnsi="宋体" w:cs="宋体"/>
          <w:b/>
          <w:bCs/>
          <w:szCs w:val="21"/>
          <w:highlight w:val="none"/>
        </w:rPr>
      </w:pPr>
      <w:r>
        <w:rPr>
          <w:rFonts w:hint="eastAsia" w:ascii="宋体" w:hAnsi="宋体" w:cs="宋体"/>
          <w:b/>
          <w:bCs/>
          <w:szCs w:val="21"/>
          <w:highlight w:val="none"/>
        </w:rPr>
        <w:t>评选方式及办法</w:t>
      </w:r>
    </w:p>
    <w:p w14:paraId="1847AFAC">
      <w:pPr>
        <w:spacing w:line="360" w:lineRule="auto"/>
        <w:ind w:firstLine="420"/>
        <w:rPr>
          <w:rFonts w:hint="eastAsia" w:ascii="宋体" w:hAnsi="宋体" w:cs="宋体"/>
          <w:szCs w:val="21"/>
          <w:highlight w:val="none"/>
        </w:rPr>
      </w:pPr>
      <w:r>
        <w:rPr>
          <w:rFonts w:hint="eastAsia" w:ascii="宋体" w:hAnsi="宋体" w:cs="宋体"/>
          <w:szCs w:val="21"/>
          <w:highlight w:val="none"/>
        </w:rPr>
        <w:t>采取申报审核制。市级、校级优秀毕业生可同时申请，但不得同时获得。</w:t>
      </w:r>
    </w:p>
    <w:p w14:paraId="6E078334">
      <w:pPr>
        <w:widowControl/>
        <w:spacing w:line="360" w:lineRule="auto"/>
        <w:ind w:firstLine="420"/>
        <w:jc w:val="left"/>
        <w:rPr>
          <w:kern w:val="0"/>
          <w:highlight w:val="none"/>
        </w:rPr>
      </w:pPr>
      <w:r>
        <w:rPr>
          <w:rFonts w:hint="eastAsia" w:ascii="宋体" w:hAnsi="宋体" w:cs="宋体"/>
          <w:szCs w:val="21"/>
          <w:highlight w:val="none"/>
        </w:rPr>
        <w:t>在符合评选资格的学生</w:t>
      </w:r>
      <w:r>
        <w:rPr>
          <w:rFonts w:hint="eastAsia" w:ascii="宋体" w:hAnsi="宋体" w:cs="宋体"/>
          <w:szCs w:val="21"/>
          <w:highlight w:val="none"/>
          <w:lang w:eastAsia="zh-CN"/>
        </w:rPr>
        <w:t>中</w:t>
      </w:r>
      <w:r>
        <w:rPr>
          <w:rFonts w:hint="eastAsia" w:ascii="宋体" w:hAnsi="宋体" w:cs="宋体"/>
          <w:szCs w:val="21"/>
          <w:highlight w:val="none"/>
        </w:rPr>
        <w:t>采取打分制，</w:t>
      </w:r>
      <w:r>
        <w:rPr>
          <w:rFonts w:hint="eastAsia"/>
          <w:kern w:val="0"/>
          <w:highlight w:val="none"/>
        </w:rPr>
        <w:t>优秀毕业生</w:t>
      </w:r>
      <w:r>
        <w:rPr>
          <w:kern w:val="0"/>
          <w:highlight w:val="none"/>
        </w:rPr>
        <w:t>评分</w:t>
      </w:r>
      <w:r>
        <w:rPr>
          <w:rFonts w:hint="eastAsia"/>
          <w:kern w:val="0"/>
          <w:highlight w:val="none"/>
        </w:rPr>
        <w:t>最终得分为</w:t>
      </w:r>
      <w:r>
        <w:rPr>
          <w:kern w:val="0"/>
          <w:highlight w:val="none"/>
        </w:rPr>
        <w:t>A＋B＋</w:t>
      </w:r>
      <w:r>
        <w:rPr>
          <w:rFonts w:hint="eastAsia"/>
          <w:kern w:val="0"/>
          <w:highlight w:val="none"/>
        </w:rPr>
        <w:t>C。</w:t>
      </w:r>
    </w:p>
    <w:p w14:paraId="11B8D46E">
      <w:pPr>
        <w:widowControl/>
        <w:spacing w:line="360" w:lineRule="auto"/>
        <w:ind w:firstLine="420"/>
        <w:jc w:val="left"/>
        <w:rPr>
          <w:kern w:val="0"/>
          <w:highlight w:val="none"/>
        </w:rPr>
      </w:pPr>
      <w:r>
        <w:rPr>
          <w:rFonts w:hint="eastAsia"/>
          <w:kern w:val="0"/>
          <w:highlight w:val="none"/>
        </w:rPr>
        <w:t>A</w:t>
      </w:r>
      <w:r>
        <w:rPr>
          <w:kern w:val="0"/>
          <w:highlight w:val="none"/>
        </w:rPr>
        <w:t>为课程成绩加权平均分得分</w:t>
      </w:r>
      <w:r>
        <w:rPr>
          <w:rFonts w:hint="eastAsia"/>
          <w:kern w:val="0"/>
          <w:highlight w:val="none"/>
        </w:rPr>
        <w:t>。</w:t>
      </w:r>
      <w:r>
        <w:rPr>
          <w:kern w:val="1"/>
          <w:highlight w:val="none"/>
        </w:rPr>
        <w:t>学院根据审核期间校园网</w:t>
      </w:r>
      <w:r>
        <w:rPr>
          <w:rFonts w:hint="eastAsia"/>
          <w:kern w:val="1"/>
          <w:highlight w:val="none"/>
          <w:lang w:eastAsia="zh-CN"/>
        </w:rPr>
        <w:t>－</w:t>
      </w:r>
      <w:r>
        <w:rPr>
          <w:kern w:val="1"/>
          <w:highlight w:val="none"/>
        </w:rPr>
        <w:t>数字校园</w:t>
      </w:r>
      <w:r>
        <w:rPr>
          <w:rFonts w:hint="eastAsia"/>
          <w:kern w:val="1"/>
          <w:highlight w:val="none"/>
          <w:lang w:eastAsia="zh-CN"/>
        </w:rPr>
        <w:t>－</w:t>
      </w:r>
      <w:r>
        <w:rPr>
          <w:kern w:val="1"/>
          <w:highlight w:val="none"/>
        </w:rPr>
        <w:t>研究生系统导出的加权平均成绩计分。研究生有一门课程不及格</w:t>
      </w:r>
      <w:r>
        <w:rPr>
          <w:rFonts w:hint="eastAsia"/>
          <w:kern w:val="1"/>
          <w:highlight w:val="none"/>
        </w:rPr>
        <w:t>（不含学位英语）</w:t>
      </w:r>
      <w:r>
        <w:rPr>
          <w:kern w:val="1"/>
          <w:highlight w:val="none"/>
        </w:rPr>
        <w:t>，不能参评</w:t>
      </w:r>
      <w:r>
        <w:rPr>
          <w:rFonts w:hint="eastAsia"/>
          <w:kern w:val="1"/>
          <w:highlight w:val="none"/>
        </w:rPr>
        <w:t>优秀毕业生。</w:t>
      </w:r>
    </w:p>
    <w:p w14:paraId="3C12BC26">
      <w:pPr>
        <w:widowControl/>
        <w:spacing w:line="360" w:lineRule="auto"/>
        <w:ind w:firstLine="420"/>
        <w:jc w:val="left"/>
        <w:rPr>
          <w:kern w:val="1"/>
          <w:highlight w:val="none"/>
        </w:rPr>
      </w:pPr>
      <w:r>
        <w:rPr>
          <w:rFonts w:hint="eastAsia"/>
          <w:kern w:val="1"/>
          <w:highlight w:val="none"/>
        </w:rPr>
        <w:t>B为就业计分。根据附件1</w:t>
      </w:r>
      <w:r>
        <w:rPr>
          <w:rFonts w:hint="eastAsia" w:ascii="宋体" w:hAnsi="宋体" w:cs="宋体"/>
          <w:szCs w:val="21"/>
          <w:highlight w:val="none"/>
        </w:rPr>
        <w:t>《经济管理学院研究生就业加分计分表》对学生的就业加分计分。</w:t>
      </w:r>
    </w:p>
    <w:p w14:paraId="67529B0D">
      <w:pPr>
        <w:widowControl/>
        <w:spacing w:line="360" w:lineRule="auto"/>
        <w:ind w:firstLine="420"/>
        <w:jc w:val="left"/>
        <w:rPr>
          <w:rFonts w:hint="eastAsia" w:ascii="宋体" w:hAnsi="宋体" w:cs="宋体"/>
          <w:szCs w:val="21"/>
          <w:highlight w:val="none"/>
        </w:rPr>
      </w:pPr>
      <w:r>
        <w:rPr>
          <w:rFonts w:hint="eastAsia"/>
          <w:kern w:val="0"/>
          <w:highlight w:val="none"/>
        </w:rPr>
        <w:t>C</w:t>
      </w:r>
      <w:r>
        <w:rPr>
          <w:kern w:val="0"/>
          <w:highlight w:val="none"/>
        </w:rPr>
        <w:t>为科研</w:t>
      </w:r>
      <w:r>
        <w:rPr>
          <w:rFonts w:hint="eastAsia"/>
          <w:kern w:val="0"/>
          <w:highlight w:val="none"/>
        </w:rPr>
        <w:t>及实践成果计分。</w:t>
      </w:r>
      <w:r>
        <w:rPr>
          <w:rFonts w:hint="eastAsia" w:ascii="宋体" w:hAnsi="宋体" w:cs="宋体"/>
          <w:szCs w:val="21"/>
          <w:highlight w:val="none"/>
        </w:rPr>
        <w:t>根据学业奖学金中附件2</w:t>
      </w:r>
      <w:r>
        <w:rPr>
          <w:kern w:val="1"/>
          <w:highlight w:val="none"/>
        </w:rPr>
        <w:t>《经济管理学院研究生科研</w:t>
      </w:r>
      <w:r>
        <w:rPr>
          <w:rFonts w:hint="eastAsia"/>
          <w:kern w:val="1"/>
          <w:highlight w:val="none"/>
        </w:rPr>
        <w:t>及实践</w:t>
      </w:r>
      <w:r>
        <w:rPr>
          <w:kern w:val="1"/>
          <w:highlight w:val="none"/>
        </w:rPr>
        <w:t>成果计分表》</w:t>
      </w:r>
      <w:r>
        <w:rPr>
          <w:rFonts w:hint="eastAsia" w:ascii="宋体" w:hAnsi="宋体" w:cs="宋体"/>
          <w:szCs w:val="21"/>
          <w:highlight w:val="none"/>
        </w:rPr>
        <w:t>对学生的科研成绩计分。其中</w:t>
      </w:r>
      <w:r>
        <w:rPr>
          <w:rFonts w:hint="eastAsia" w:ascii="宋体" w:hAnsi="宋体" w:cs="宋体"/>
          <w:szCs w:val="21"/>
          <w:highlight w:val="none"/>
          <w:lang w:val="en-US" w:eastAsia="zh-CN"/>
        </w:rPr>
        <w:t>加分项</w:t>
      </w:r>
      <w:r>
        <w:rPr>
          <w:kern w:val="1"/>
          <w:highlight w:val="none"/>
        </w:rPr>
        <w:t>应为在培养类别就读期间</w:t>
      </w:r>
      <w:r>
        <w:rPr>
          <w:rFonts w:hint="eastAsia"/>
          <w:kern w:val="1"/>
          <w:highlight w:val="none"/>
        </w:rPr>
        <w:t>，毕业当年3月31日（含）之前获得</w:t>
      </w:r>
      <w:r>
        <w:rPr>
          <w:rFonts w:hint="eastAsia"/>
          <w:kern w:val="1"/>
          <w:highlight w:val="none"/>
          <w:lang w:eastAsia="zh-CN"/>
        </w:rPr>
        <w:t>，</w:t>
      </w:r>
      <w:r>
        <w:rPr>
          <w:rFonts w:hint="eastAsia" w:ascii="宋体" w:hAnsi="宋体" w:cs="宋体"/>
          <w:szCs w:val="21"/>
          <w:highlight w:val="none"/>
        </w:rPr>
        <w:t>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数据库可查询，检索结果须加附本校图书馆有效检索证明，验原件，交复印件</w:t>
      </w:r>
      <w:r>
        <w:rPr>
          <w:rFonts w:hint="eastAsia" w:ascii="宋体" w:hAnsi="宋体" w:cs="宋体"/>
          <w:szCs w:val="21"/>
          <w:highlight w:val="none"/>
          <w:lang w:eastAsia="zh-CN"/>
        </w:rPr>
        <w:t>；期刊</w:t>
      </w:r>
      <w:r>
        <w:rPr>
          <w:rFonts w:hint="eastAsia" w:ascii="宋体" w:hAnsi="宋体" w:cs="宋体"/>
          <w:szCs w:val="21"/>
          <w:highlight w:val="none"/>
        </w:rPr>
        <w:t>分类按照《上海海洋大学经济管理学院学术期刊分类目录（试行）》</w:t>
      </w:r>
      <w:r>
        <w:rPr>
          <w:rFonts w:hint="eastAsia" w:ascii="宋体" w:hAnsi="宋体" w:cs="宋体"/>
          <w:szCs w:val="21"/>
          <w:highlight w:val="none"/>
          <w:lang w:eastAsia="zh-CN"/>
        </w:rPr>
        <w:t>执行；</w:t>
      </w:r>
      <w:r>
        <w:rPr>
          <w:rFonts w:hint="eastAsia" w:ascii="宋体" w:hAnsi="宋体" w:cs="宋体"/>
          <w:szCs w:val="21"/>
          <w:highlight w:val="none"/>
        </w:rPr>
        <w:t>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r>
        <w:rPr>
          <w:rFonts w:hint="eastAsia" w:ascii="宋体" w:hAnsi="宋体" w:cs="宋体"/>
          <w:szCs w:val="21"/>
          <w:highlight w:val="none"/>
          <w:lang w:val="en-US" w:eastAsia="zh-CN"/>
        </w:rPr>
        <w:t>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第一作者、通讯作者、导师第一学生第二，若存在共同第一作者、共同通讯作者，排名最靠前的优先；成果需</w:t>
      </w:r>
      <w:r>
        <w:rPr>
          <w:color w:val="auto"/>
          <w:kern w:val="1"/>
          <w:highlight w:val="none"/>
        </w:rPr>
        <w:t>与研究生本人专业相关或与学位论文相关；</w:t>
      </w:r>
      <w:r>
        <w:rPr>
          <w:rFonts w:ascii="Arial" w:hAnsi="宋体" w:cs="Arial"/>
          <w:color w:val="000000"/>
          <w:szCs w:val="21"/>
          <w:highlight w:val="none"/>
        </w:rPr>
        <w:t>取得授权发明专利证书</w:t>
      </w:r>
      <w:r>
        <w:rPr>
          <w:rFonts w:hint="eastAsia" w:ascii="Arial" w:hAnsi="宋体" w:cs="Arial"/>
          <w:color w:val="000000"/>
          <w:szCs w:val="21"/>
          <w:highlight w:val="none"/>
          <w:lang w:eastAsia="zh-CN"/>
        </w:rPr>
        <w:t>，</w:t>
      </w:r>
      <w:r>
        <w:rPr>
          <w:rFonts w:hint="eastAsia" w:ascii="宋体" w:hAnsi="宋体" w:cs="宋体"/>
          <w:szCs w:val="21"/>
          <w:highlight w:val="none"/>
          <w:lang w:val="en-US" w:eastAsia="zh-CN"/>
        </w:rPr>
        <w:t>申请人或专利权人需为上海海洋大学；</w:t>
      </w:r>
      <w:r>
        <w:rPr>
          <w:rFonts w:hint="eastAsia"/>
          <w:color w:val="auto"/>
          <w:kern w:val="1"/>
          <w:highlight w:val="none"/>
          <w:lang w:eastAsia="zh-CN"/>
        </w:rPr>
        <w:t>成果第一完成单位须为上海海洋大学</w:t>
      </w:r>
      <w:r>
        <w:rPr>
          <w:rFonts w:hint="eastAsia"/>
          <w:color w:val="auto"/>
          <w:kern w:val="1"/>
          <w:highlight w:val="none"/>
        </w:rPr>
        <w:t>。</w:t>
      </w:r>
      <w:r>
        <w:rPr>
          <w:color w:val="auto"/>
          <w:kern w:val="1"/>
          <w:highlight w:val="none"/>
          <w:u w:val="none"/>
        </w:rPr>
        <w:t>同一成果可归属多个计分项目的，只计最高分，不重复计分；</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color w:val="auto"/>
          <w:kern w:val="1"/>
          <w:highlight w:val="none"/>
          <w:u w:val="none"/>
        </w:rPr>
        <w:t>在评选时，</w:t>
      </w:r>
      <w:r>
        <w:rPr>
          <w:color w:val="auto"/>
          <w:kern w:val="1"/>
          <w:highlight w:val="none"/>
          <w:u w:val="none"/>
        </w:rPr>
        <w:t>经过审核后有效计分的科研</w:t>
      </w:r>
      <w:r>
        <w:rPr>
          <w:rFonts w:hint="eastAsia"/>
          <w:color w:val="auto"/>
          <w:kern w:val="1"/>
          <w:highlight w:val="none"/>
          <w:u w:val="none"/>
        </w:rPr>
        <w:t>及实践成果，不可重复使用。</w:t>
      </w:r>
    </w:p>
    <w:p w14:paraId="7DBDFA54">
      <w:pPr>
        <w:numPr>
          <w:ilvl w:val="0"/>
          <w:numId w:val="1"/>
        </w:numPr>
        <w:spacing w:line="360" w:lineRule="auto"/>
        <w:rPr>
          <w:rFonts w:hint="eastAsia" w:ascii="宋体" w:hAnsi="宋体" w:cs="宋体"/>
          <w:b/>
          <w:bCs/>
          <w:szCs w:val="21"/>
          <w:highlight w:val="none"/>
        </w:rPr>
      </w:pPr>
      <w:r>
        <w:rPr>
          <w:rFonts w:hint="eastAsia" w:ascii="宋体" w:hAnsi="宋体" w:cs="宋体"/>
          <w:b/>
          <w:bCs/>
          <w:szCs w:val="21"/>
          <w:highlight w:val="none"/>
        </w:rPr>
        <w:t>评选资格：</w:t>
      </w:r>
    </w:p>
    <w:p w14:paraId="735B8CA5">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学生需符合上海海洋大学研究生院规定的《上海海洋大学研究生优秀毕业生评选细则》的相关要求。（其中获得过一次二等及以上研究生学业奖学金，指</w:t>
      </w:r>
      <w:r>
        <w:rPr>
          <w:rFonts w:hint="eastAsia" w:ascii="宋体" w:hAnsi="宋体" w:cs="宋体"/>
          <w:szCs w:val="21"/>
          <w:highlight w:val="none"/>
          <w:lang w:val="en-US" w:eastAsia="zh-CN"/>
        </w:rPr>
        <w:t>在研究生二年级</w:t>
      </w:r>
      <w:r>
        <w:rPr>
          <w:rFonts w:hint="eastAsia" w:ascii="宋体" w:hAnsi="宋体" w:cs="宋体"/>
          <w:szCs w:val="21"/>
          <w:highlight w:val="none"/>
          <w:lang w:val="en-US" w:eastAsia="zh-CN"/>
        </w:rPr>
        <w:t>及以上年级获得过一次二等及以上研究生学业奖学金；科研创新或专业实践能力突出，具体认定标准由学院制定）</w:t>
      </w:r>
    </w:p>
    <w:p w14:paraId="5BB03C11">
      <w:pPr>
        <w:widowControl/>
        <w:spacing w:line="360" w:lineRule="auto"/>
        <w:rPr>
          <w:rFonts w:hint="eastAsia" w:ascii="宋体" w:hAnsi="宋体" w:cs="宋体"/>
          <w:b/>
          <w:bCs/>
          <w:szCs w:val="21"/>
          <w:highlight w:val="none"/>
        </w:rPr>
      </w:pPr>
      <w:r>
        <w:rPr>
          <w:rFonts w:hint="eastAsia" w:ascii="宋体" w:hAnsi="宋体" w:cs="宋体"/>
          <w:b/>
          <w:bCs/>
          <w:szCs w:val="21"/>
          <w:highlight w:val="none"/>
        </w:rPr>
        <w:t>六、评选时间：</w:t>
      </w:r>
    </w:p>
    <w:p w14:paraId="2D03C280">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优秀毕业研究生每学年评选一次，每次申请时间在毕业前三个月。</w:t>
      </w:r>
    </w:p>
    <w:p w14:paraId="2D0897AE">
      <w:pPr>
        <w:widowControl/>
        <w:spacing w:line="360" w:lineRule="auto"/>
        <w:rPr>
          <w:rFonts w:hint="eastAsia" w:ascii="宋体" w:hAnsi="宋体" w:cs="宋体"/>
          <w:b/>
          <w:bCs/>
          <w:szCs w:val="21"/>
          <w:highlight w:val="none"/>
        </w:rPr>
      </w:pPr>
      <w:r>
        <w:rPr>
          <w:rFonts w:hint="eastAsia" w:ascii="宋体" w:hAnsi="宋体" w:cs="宋体"/>
          <w:b/>
          <w:bCs/>
          <w:szCs w:val="21"/>
          <w:highlight w:val="none"/>
        </w:rPr>
        <w:t>七、评选流程：</w:t>
      </w:r>
    </w:p>
    <w:p w14:paraId="5A9221C0">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1.申报：</w:t>
      </w:r>
    </w:p>
    <w:p w14:paraId="62D5F65B">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学生向辅导员提交申请材料。其中材料包括：</w:t>
      </w:r>
    </w:p>
    <w:p w14:paraId="3FEE71C9">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①申请表。申请校级优秀毕业生，填写《上海海洋大学优秀毕业研究生申请表》（一式两份）；申请市级优秀毕业生，填写《上海市高等学校优秀毕业生登记表》（一式两份）。</w:t>
      </w:r>
    </w:p>
    <w:p w14:paraId="45BC4A78">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②附件1、附件2及各加分项的佐证材料。其中，佐证材料验原件交复印件。</w:t>
      </w:r>
    </w:p>
    <w:p w14:paraId="4CF96A54">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2.材料初审：辅导员作为初步审核人，对材料进行审核。若发现材料弄虚作假者，取消资格。按优秀毕业生评分最终得分排序，上报上海海洋大学经济管理学院研究生评奖评优评审委员会。</w:t>
      </w:r>
    </w:p>
    <w:p w14:paraId="12684014">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3.拟定名单：上海海洋大学经济管理学院研究生评奖评优评审委员会进行复审，根据学校下发给学院的名额，拟定本学院、校优秀毕业生名单。其中，上海海洋大学经济管理学院研究生评奖评优评审委员会负责制定、修订、审核上海海洋大学经济管理学院研究生市、校级优秀毕业生评选办法，组织和评审每年的该项工作。委员会原则上由7人组成，构成如下：</w:t>
      </w:r>
    </w:p>
    <w:p w14:paraId="2D8BB8C8">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主任委员：学院党委书记 1人</w:t>
      </w:r>
    </w:p>
    <w:p w14:paraId="71869A7B">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副主任委员：学院科研副院长1人</w:t>
      </w:r>
    </w:p>
    <w:p w14:paraId="0722BBD3">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委员：学院党委副书记1人、研究生导师代表1人、研究生专职辅导员2人、学院研究生会主席团成员1人。</w:t>
      </w:r>
    </w:p>
    <w:p w14:paraId="15A32A85">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4.公示：上海海洋大学经济管理学院研究生评奖评优评审委员会将拟定名单和申请材料，报研究生院审核后，学院进行预公示。预公示无异议后报研究生院批准，研究生院公布校优秀毕业研究生名单，并按分配名额向上海市教育委员会择优推荐市优秀毕业生。</w:t>
      </w:r>
    </w:p>
    <w:p w14:paraId="07681AB0">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5.报批：上海市教育委员会审批确定市优秀毕业生名单。</w:t>
      </w:r>
    </w:p>
    <w:p w14:paraId="18C3E442">
      <w:pPr>
        <w:widowControl/>
        <w:spacing w:line="360" w:lineRule="auto"/>
        <w:rPr>
          <w:rFonts w:hint="eastAsia" w:ascii="宋体" w:hAnsi="宋体" w:cs="宋体"/>
          <w:b/>
          <w:bCs/>
          <w:szCs w:val="21"/>
          <w:highlight w:val="none"/>
          <w:lang w:eastAsia="zh-CN"/>
        </w:rPr>
      </w:pPr>
      <w:r>
        <w:rPr>
          <w:rFonts w:hint="eastAsia" w:ascii="宋体" w:hAnsi="宋体" w:cs="宋体"/>
          <w:b/>
          <w:bCs/>
          <w:szCs w:val="21"/>
          <w:highlight w:val="none"/>
        </w:rPr>
        <w:t>八、</w:t>
      </w:r>
      <w:r>
        <w:rPr>
          <w:rFonts w:hint="eastAsia" w:ascii="宋体" w:hAnsi="宋体" w:cs="宋体"/>
          <w:b/>
          <w:bCs/>
          <w:szCs w:val="21"/>
          <w:highlight w:val="none"/>
          <w:lang w:val="en-US" w:eastAsia="zh-CN"/>
        </w:rPr>
        <w:t>附加说明</w:t>
      </w:r>
    </w:p>
    <w:p w14:paraId="7D4E62E8">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1.已被评为优秀毕业研究生的同学，如有下列情况之一者，学校有权取消其优秀毕业生荣誉称号。</w:t>
      </w:r>
    </w:p>
    <w:p w14:paraId="2112E33A">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（1）论文原创性检查未一次性通过的；</w:t>
      </w:r>
    </w:p>
    <w:p w14:paraId="6E1E4769">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（2）未通过学位论文答辩；</w:t>
      </w:r>
      <w:bookmarkStart w:id="0" w:name="_GoBack"/>
      <w:bookmarkEnd w:id="0"/>
    </w:p>
    <w:p w14:paraId="79AD4302">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（3）未按期毕业；</w:t>
      </w:r>
    </w:p>
    <w:p w14:paraId="76BBF3B4">
      <w:pPr>
        <w:widowControl/>
        <w:spacing w:line="360" w:lineRule="auto"/>
        <w:ind w:firstLine="420"/>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（4）就业过程中因个人原因有违约行为；</w:t>
      </w:r>
    </w:p>
    <w:p w14:paraId="1682D29E">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（5）有其他不良行为。</w:t>
      </w:r>
    </w:p>
    <w:p w14:paraId="7E3BF563">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2.本细则自发布之日起施行，此前历年发布的相关细则即行废止。</w:t>
      </w:r>
    </w:p>
    <w:p w14:paraId="2F51EE15">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3.用于评定奖学金的科研成果第一完成单位须为上海海洋大学。</w:t>
      </w:r>
    </w:p>
    <w:p w14:paraId="402D8F92">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4.《上海海洋大学经济管理学院学术期刊分类目录（试行）》（沪海洋经〔2026〕3号）《国家级学会名单》如有变动，按新目录执行。</w:t>
      </w:r>
    </w:p>
    <w:p w14:paraId="6622EFBC">
      <w:pPr>
        <w:widowControl/>
        <w:spacing w:line="360" w:lineRule="auto"/>
        <w:ind w:firstLine="42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5.最终解释权归上海海洋大学经济管理学院研究生评奖评优评审委员会所有，其他未尽事宜，由委员会研究决定。</w:t>
      </w:r>
    </w:p>
    <w:p w14:paraId="38B42F97">
      <w:pPr>
        <w:widowControl/>
        <w:spacing w:line="360" w:lineRule="auto"/>
        <w:ind w:firstLine="420" w:firstLineChars="0"/>
        <w:jc w:val="left"/>
        <w:rPr>
          <w:rFonts w:hint="eastAsia" w:ascii="Calibri" w:hAnsi="Calibri" w:eastAsia="宋体" w:cs="Times New Roman"/>
          <w:color w:val="auto"/>
          <w:szCs w:val="24"/>
          <w:highlight w:val="none"/>
        </w:rPr>
      </w:pPr>
    </w:p>
    <w:p w14:paraId="4EC71A76">
      <w:pPr>
        <w:spacing w:before="156" w:beforeLines="50" w:after="156" w:afterLines="50" w:line="360" w:lineRule="auto"/>
        <w:rPr>
          <w:rFonts w:hint="eastAsia"/>
          <w:b/>
          <w:bCs/>
          <w:highlight w:val="none"/>
          <w:lang w:val="en-US" w:eastAsia="zh-CN"/>
        </w:rPr>
      </w:pPr>
      <w:r>
        <w:rPr>
          <w:rFonts w:hint="eastAsia"/>
          <w:b/>
          <w:bCs/>
          <w:highlight w:val="none"/>
        </w:rPr>
        <w:t>附件1</w:t>
      </w:r>
      <w:r>
        <w:rPr>
          <w:rFonts w:hint="eastAsia"/>
          <w:b/>
          <w:bCs/>
          <w:highlight w:val="none"/>
          <w:lang w:val="en-US" w:eastAsia="zh-CN"/>
        </w:rPr>
        <w:t>:</w:t>
      </w:r>
    </w:p>
    <w:p w14:paraId="1DE98546">
      <w:pPr>
        <w:spacing w:before="156" w:beforeLines="50" w:after="156" w:afterLines="50" w:line="360" w:lineRule="auto"/>
        <w:jc w:val="center"/>
        <w:rPr>
          <w:rFonts w:eastAsia="仿宋_GB2312"/>
          <w:b/>
          <w:bCs/>
          <w:sz w:val="28"/>
          <w:szCs w:val="28"/>
          <w:highlight w:val="none"/>
        </w:rPr>
      </w:pPr>
      <w:r>
        <w:rPr>
          <w:b/>
          <w:bCs/>
          <w:highlight w:val="none"/>
        </w:rPr>
        <w:t>经济管理学院研究生</w:t>
      </w:r>
      <w:r>
        <w:rPr>
          <w:rFonts w:hint="eastAsia"/>
          <w:b/>
          <w:bCs/>
          <w:highlight w:val="none"/>
        </w:rPr>
        <w:t>就业加分</w:t>
      </w:r>
      <w:r>
        <w:rPr>
          <w:b/>
          <w:bCs/>
          <w:highlight w:val="none"/>
        </w:rPr>
        <w:t>计分表</w:t>
      </w:r>
    </w:p>
    <w:tbl>
      <w:tblPr>
        <w:tblStyle w:val="7"/>
        <w:tblW w:w="6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850"/>
        <w:gridCol w:w="1742"/>
      </w:tblGrid>
      <w:tr w14:paraId="5123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23" w:type="dxa"/>
          </w:tcPr>
          <w:p w14:paraId="01EEB73D">
            <w:pPr>
              <w:spacing w:line="360" w:lineRule="auto"/>
              <w:jc w:val="center"/>
              <w:rPr>
                <w:rFonts w:ascii="宋体"/>
                <w:color w:val="000000"/>
                <w:kern w:val="0"/>
                <w:sz w:val="21"/>
                <w:szCs w:val="21"/>
                <w:highlight w:val="none"/>
              </w:rPr>
            </w:pPr>
            <w:r>
              <w:rPr>
                <w:rFonts w:hint="eastAsia" w:ascii="宋体"/>
                <w:color w:val="000000"/>
                <w:kern w:val="0"/>
                <w:sz w:val="21"/>
                <w:szCs w:val="21"/>
                <w:highlight w:val="none"/>
              </w:rPr>
              <w:t>加分条件</w:t>
            </w:r>
          </w:p>
        </w:tc>
        <w:tc>
          <w:tcPr>
            <w:tcW w:w="850" w:type="dxa"/>
          </w:tcPr>
          <w:p w14:paraId="260AB352">
            <w:pPr>
              <w:spacing w:line="360" w:lineRule="auto"/>
              <w:jc w:val="center"/>
              <w:rPr>
                <w:rFonts w:ascii="宋体"/>
                <w:color w:val="000000"/>
                <w:kern w:val="0"/>
                <w:sz w:val="21"/>
                <w:szCs w:val="21"/>
                <w:highlight w:val="none"/>
              </w:rPr>
            </w:pPr>
            <w:r>
              <w:rPr>
                <w:rFonts w:hint="eastAsia" w:ascii="宋体"/>
                <w:color w:val="000000"/>
                <w:kern w:val="0"/>
                <w:sz w:val="21"/>
                <w:szCs w:val="21"/>
                <w:highlight w:val="none"/>
              </w:rPr>
              <w:t>分值</w:t>
            </w:r>
          </w:p>
        </w:tc>
        <w:tc>
          <w:tcPr>
            <w:tcW w:w="1742" w:type="dxa"/>
          </w:tcPr>
          <w:p w14:paraId="54015226">
            <w:pPr>
              <w:spacing w:line="360" w:lineRule="auto"/>
              <w:jc w:val="center"/>
              <w:rPr>
                <w:rFonts w:ascii="宋体"/>
                <w:color w:val="000000"/>
                <w:kern w:val="0"/>
                <w:sz w:val="21"/>
                <w:szCs w:val="21"/>
                <w:highlight w:val="none"/>
              </w:rPr>
            </w:pPr>
            <w:r>
              <w:rPr>
                <w:rFonts w:hint="eastAsia" w:ascii="宋体"/>
                <w:color w:val="000000"/>
                <w:kern w:val="0"/>
                <w:sz w:val="21"/>
                <w:szCs w:val="21"/>
                <w:highlight w:val="none"/>
              </w:rPr>
              <w:t>提供支撑材料</w:t>
            </w:r>
          </w:p>
        </w:tc>
      </w:tr>
      <w:tr w14:paraId="5A3B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823" w:type="dxa"/>
            <w:vAlign w:val="center"/>
          </w:tcPr>
          <w:p w14:paraId="4D7EA85E">
            <w:pPr>
              <w:spacing w:line="360" w:lineRule="auto"/>
              <w:jc w:val="left"/>
              <w:rPr>
                <w:rFonts w:hint="eastAsia" w:ascii="宋体" w:hAnsi="宋体"/>
                <w:color w:val="000000"/>
                <w:kern w:val="0"/>
                <w:sz w:val="21"/>
                <w:szCs w:val="21"/>
                <w:highlight w:val="none"/>
              </w:rPr>
            </w:pPr>
            <w:r>
              <w:rPr>
                <w:rFonts w:hint="eastAsia" w:ascii="宋体" w:hAnsi="宋体"/>
                <w:color w:val="000000"/>
                <w:kern w:val="0"/>
                <w:sz w:val="21"/>
                <w:szCs w:val="21"/>
                <w:highlight w:val="none"/>
              </w:rPr>
              <w:t>1.已经和企业签订三方协议且未解约；公务员、事业单位、</w:t>
            </w:r>
            <w:r>
              <w:rPr>
                <w:rFonts w:hint="eastAsia" w:ascii="宋体" w:hAnsi="宋体"/>
                <w:color w:val="000000"/>
                <w:kern w:val="0"/>
                <w:sz w:val="21"/>
                <w:szCs w:val="21"/>
                <w:highlight w:val="none"/>
                <w:lang w:eastAsia="zh-CN"/>
              </w:rPr>
              <w:t>“</w:t>
            </w:r>
            <w:r>
              <w:rPr>
                <w:rFonts w:hint="eastAsia" w:ascii="宋体" w:hAnsi="宋体"/>
                <w:color w:val="000000"/>
                <w:kern w:val="0"/>
                <w:sz w:val="21"/>
                <w:szCs w:val="21"/>
                <w:highlight w:val="none"/>
              </w:rPr>
              <w:t>三支一扶</w:t>
            </w:r>
            <w:r>
              <w:rPr>
                <w:rFonts w:hint="eastAsia" w:ascii="宋体" w:hAnsi="宋体"/>
                <w:color w:val="000000"/>
                <w:kern w:val="0"/>
                <w:sz w:val="21"/>
                <w:szCs w:val="21"/>
                <w:highlight w:val="none"/>
                <w:lang w:eastAsia="zh-CN"/>
              </w:rPr>
              <w:t>”</w:t>
            </w:r>
            <w:r>
              <w:rPr>
                <w:rFonts w:hint="eastAsia" w:ascii="宋体" w:hAnsi="宋体"/>
                <w:color w:val="000000"/>
                <w:kern w:val="0"/>
                <w:sz w:val="21"/>
                <w:szCs w:val="21"/>
                <w:highlight w:val="none"/>
              </w:rPr>
              <w:t>拟录取或公示；升学或留学等。</w:t>
            </w:r>
          </w:p>
        </w:tc>
        <w:tc>
          <w:tcPr>
            <w:tcW w:w="850" w:type="dxa"/>
            <w:vAlign w:val="center"/>
          </w:tcPr>
          <w:p w14:paraId="3A7D8521">
            <w:pPr>
              <w:spacing w:line="360" w:lineRule="auto"/>
              <w:jc w:val="center"/>
              <w:rPr>
                <w:rFonts w:ascii="宋体"/>
                <w:color w:val="000000"/>
                <w:kern w:val="0"/>
                <w:sz w:val="21"/>
                <w:szCs w:val="21"/>
                <w:highlight w:val="none"/>
              </w:rPr>
            </w:pPr>
            <w:r>
              <w:rPr>
                <w:rFonts w:hint="eastAsia" w:ascii="宋体"/>
                <w:color w:val="000000"/>
                <w:kern w:val="0"/>
                <w:sz w:val="21"/>
                <w:szCs w:val="21"/>
                <w:highlight w:val="none"/>
              </w:rPr>
              <w:t>30</w:t>
            </w:r>
          </w:p>
        </w:tc>
        <w:tc>
          <w:tcPr>
            <w:tcW w:w="1742" w:type="dxa"/>
            <w:vAlign w:val="center"/>
          </w:tcPr>
          <w:p w14:paraId="2CD8DE49">
            <w:pPr>
              <w:spacing w:line="360" w:lineRule="auto"/>
              <w:rPr>
                <w:rFonts w:ascii="宋体"/>
                <w:color w:val="000000"/>
                <w:kern w:val="0"/>
                <w:sz w:val="21"/>
                <w:szCs w:val="21"/>
                <w:highlight w:val="none"/>
              </w:rPr>
            </w:pPr>
            <w:r>
              <w:rPr>
                <w:rFonts w:hint="eastAsia" w:ascii="宋体"/>
                <w:color w:val="000000"/>
                <w:kern w:val="0"/>
                <w:sz w:val="21"/>
                <w:szCs w:val="21"/>
                <w:highlight w:val="none"/>
              </w:rPr>
              <w:t>必须提供三方协议、拟录取或公示材料、国内外大学的录取通知书等证明材料。</w:t>
            </w:r>
          </w:p>
        </w:tc>
      </w:tr>
      <w:tr w14:paraId="6E61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3823" w:type="dxa"/>
            <w:vAlign w:val="center"/>
          </w:tcPr>
          <w:p w14:paraId="32FC7866">
            <w:pPr>
              <w:spacing w:line="360" w:lineRule="auto"/>
              <w:jc w:val="left"/>
              <w:rPr>
                <w:rFonts w:ascii="宋体"/>
                <w:color w:val="000000"/>
                <w:kern w:val="0"/>
                <w:sz w:val="21"/>
                <w:szCs w:val="21"/>
                <w:highlight w:val="none"/>
              </w:rPr>
            </w:pPr>
            <w:r>
              <w:rPr>
                <w:rFonts w:hint="eastAsia" w:ascii="宋体"/>
                <w:color w:val="000000"/>
                <w:kern w:val="0"/>
                <w:sz w:val="21"/>
                <w:szCs w:val="21"/>
                <w:highlight w:val="none"/>
              </w:rPr>
              <w:t>2.其他。本人积极就业，并对学校、学院就业工作有突出贡献。</w:t>
            </w:r>
          </w:p>
        </w:tc>
        <w:tc>
          <w:tcPr>
            <w:tcW w:w="850" w:type="dxa"/>
            <w:vAlign w:val="center"/>
          </w:tcPr>
          <w:p w14:paraId="1004893D">
            <w:pPr>
              <w:spacing w:line="360" w:lineRule="auto"/>
              <w:jc w:val="center"/>
              <w:rPr>
                <w:rFonts w:ascii="宋体"/>
                <w:color w:val="000000"/>
                <w:kern w:val="0"/>
                <w:sz w:val="21"/>
                <w:szCs w:val="21"/>
                <w:highlight w:val="none"/>
              </w:rPr>
            </w:pPr>
            <w:r>
              <w:rPr>
                <w:rFonts w:hint="eastAsia" w:ascii="宋体" w:hAnsi="宋体" w:cs="宋体"/>
                <w:kern w:val="0"/>
                <w:sz w:val="21"/>
                <w:szCs w:val="21"/>
                <w:highlight w:val="none"/>
                <w:lang w:eastAsia="zh-CN"/>
              </w:rPr>
              <w:t>&lt;</w:t>
            </w:r>
            <w:r>
              <w:rPr>
                <w:rFonts w:hint="eastAsia" w:ascii="宋体"/>
                <w:color w:val="000000"/>
                <w:kern w:val="0"/>
                <w:sz w:val="21"/>
                <w:szCs w:val="21"/>
                <w:highlight w:val="none"/>
              </w:rPr>
              <w:t>10</w:t>
            </w:r>
          </w:p>
        </w:tc>
        <w:tc>
          <w:tcPr>
            <w:tcW w:w="1742" w:type="dxa"/>
          </w:tcPr>
          <w:p w14:paraId="523CB149">
            <w:pPr>
              <w:spacing w:line="360" w:lineRule="auto"/>
              <w:rPr>
                <w:rFonts w:ascii="宋体"/>
                <w:color w:val="000000"/>
                <w:kern w:val="0"/>
                <w:sz w:val="21"/>
                <w:szCs w:val="21"/>
                <w:highlight w:val="none"/>
              </w:rPr>
            </w:pPr>
            <w:r>
              <w:rPr>
                <w:rFonts w:hint="eastAsia" w:ascii="宋体"/>
                <w:color w:val="000000"/>
                <w:kern w:val="0"/>
                <w:sz w:val="21"/>
                <w:szCs w:val="21"/>
                <w:highlight w:val="none"/>
              </w:rPr>
              <w:t>由学生本人提出，上报学院优秀毕业生评定小组认定后，确定加分分值。</w:t>
            </w:r>
          </w:p>
        </w:tc>
      </w:tr>
    </w:tbl>
    <w:p w14:paraId="7A2AFDDC">
      <w:pPr>
        <w:spacing w:line="360" w:lineRule="auto"/>
        <w:rPr>
          <w:rFonts w:ascii="Times New Roman" w:hAnsi="Times New Roman"/>
          <w:szCs w:val="21"/>
          <w:highlight w:val="none"/>
        </w:rPr>
      </w:pPr>
    </w:p>
    <w:p w14:paraId="6B1AC4CC">
      <w:pPr>
        <w:spacing w:line="360" w:lineRule="auto"/>
        <w:rPr>
          <w:rFonts w:ascii="Times New Roman" w:hAnsi="Times New Roman"/>
          <w:highlight w:val="none"/>
        </w:rPr>
      </w:pPr>
    </w:p>
    <w:p w14:paraId="3780218B">
      <w:pPr>
        <w:spacing w:line="360" w:lineRule="auto"/>
        <w:rPr>
          <w:rFonts w:hint="eastAsia" w:ascii="宋体" w:hAnsi="宋体" w:cs="宋体"/>
          <w:b/>
          <w:bCs/>
          <w:color w:val="FF0000"/>
          <w:szCs w:val="21"/>
          <w:highlight w:val="none"/>
        </w:rPr>
      </w:pPr>
    </w:p>
    <w:p w14:paraId="57E5B393">
      <w:pPr>
        <w:spacing w:line="360" w:lineRule="auto"/>
        <w:rPr>
          <w:rFonts w:hint="eastAsia" w:ascii="宋体" w:hAnsi="宋体" w:cs="宋体"/>
          <w:b/>
          <w:bCs/>
          <w:color w:val="FF0000"/>
          <w:szCs w:val="21"/>
          <w:highlight w:val="none"/>
        </w:rPr>
      </w:pPr>
    </w:p>
    <w:p w14:paraId="3FC48A40">
      <w:pPr>
        <w:spacing w:line="360" w:lineRule="auto"/>
        <w:rPr>
          <w:rFonts w:hint="eastAsia" w:ascii="宋体" w:hAnsi="宋体" w:cs="宋体"/>
          <w:b/>
          <w:bCs/>
          <w:color w:val="FF0000"/>
          <w:szCs w:val="21"/>
          <w:highlight w:val="none"/>
        </w:rPr>
      </w:pPr>
    </w:p>
    <w:p w14:paraId="2C915E0B">
      <w:pPr>
        <w:spacing w:line="360" w:lineRule="auto"/>
        <w:rPr>
          <w:rFonts w:hint="eastAsia" w:ascii="宋体" w:hAnsi="宋体" w:cs="宋体"/>
          <w:b/>
          <w:bCs/>
          <w:color w:val="FF0000"/>
          <w:szCs w:val="21"/>
          <w:highlight w:val="none"/>
        </w:rPr>
      </w:pPr>
    </w:p>
    <w:p w14:paraId="7CFFA2E1">
      <w:pPr>
        <w:spacing w:line="360" w:lineRule="auto"/>
        <w:rPr>
          <w:rFonts w:hint="eastAsia" w:ascii="宋体" w:hAnsi="宋体" w:cs="宋体"/>
          <w:b/>
          <w:bCs/>
          <w:color w:val="FF0000"/>
          <w:szCs w:val="21"/>
          <w:highlight w:val="none"/>
        </w:rPr>
      </w:pPr>
    </w:p>
    <w:p w14:paraId="3DAAB7B4">
      <w:pPr>
        <w:spacing w:line="360" w:lineRule="auto"/>
        <w:rPr>
          <w:rFonts w:hint="eastAsia" w:ascii="宋体" w:hAnsi="宋体" w:cs="宋体"/>
          <w:b/>
          <w:bCs/>
          <w:color w:val="FF0000"/>
          <w:szCs w:val="21"/>
          <w:highlight w:val="none"/>
        </w:rPr>
      </w:pPr>
    </w:p>
    <w:p w14:paraId="3F3955C5">
      <w:pPr>
        <w:spacing w:line="360" w:lineRule="auto"/>
        <w:rPr>
          <w:rFonts w:hint="eastAsia" w:ascii="宋体" w:hAnsi="宋体" w:cs="宋体"/>
          <w:b/>
          <w:bCs/>
          <w:color w:val="FF0000"/>
          <w:szCs w:val="21"/>
          <w:highlight w:val="none"/>
        </w:rPr>
      </w:pPr>
    </w:p>
    <w:p w14:paraId="2E213D2A">
      <w:pPr>
        <w:spacing w:line="360" w:lineRule="auto"/>
        <w:rPr>
          <w:rFonts w:hint="eastAsia" w:ascii="宋体" w:hAnsi="宋体" w:cs="宋体"/>
          <w:b/>
          <w:bCs/>
          <w:color w:val="FF0000"/>
          <w:szCs w:val="21"/>
          <w:highlight w:val="none"/>
        </w:rPr>
      </w:pPr>
    </w:p>
    <w:p w14:paraId="6C217037">
      <w:pPr>
        <w:spacing w:line="360" w:lineRule="auto"/>
        <w:rPr>
          <w:rFonts w:hint="eastAsia" w:ascii="宋体" w:hAnsi="宋体" w:cs="宋体"/>
          <w:b/>
          <w:bCs/>
          <w:color w:val="FF0000"/>
          <w:szCs w:val="21"/>
          <w:highlight w:val="none"/>
        </w:rPr>
      </w:pPr>
    </w:p>
    <w:p w14:paraId="0CF667AA">
      <w:pPr>
        <w:spacing w:line="360" w:lineRule="auto"/>
        <w:rPr>
          <w:rFonts w:hint="eastAsia" w:ascii="宋体" w:hAnsi="宋体" w:cs="宋体"/>
          <w:b/>
          <w:bCs/>
          <w:color w:val="FF0000"/>
          <w:szCs w:val="21"/>
          <w:highlight w:val="none"/>
        </w:rPr>
      </w:pPr>
    </w:p>
    <w:p w14:paraId="0DCBD0B3">
      <w:pPr>
        <w:spacing w:line="360" w:lineRule="auto"/>
        <w:rPr>
          <w:rFonts w:hint="eastAsia" w:ascii="宋体" w:hAnsi="宋体" w:cs="宋体"/>
          <w:b/>
          <w:bCs/>
          <w:color w:val="FF0000"/>
          <w:szCs w:val="21"/>
          <w:highlight w:val="none"/>
        </w:rPr>
      </w:pPr>
    </w:p>
    <w:p w14:paraId="201A3A86">
      <w:pPr>
        <w:spacing w:line="360" w:lineRule="auto"/>
        <w:rPr>
          <w:rFonts w:hint="eastAsia" w:ascii="宋体" w:hAnsi="宋体" w:cs="宋体"/>
          <w:b/>
          <w:bCs/>
          <w:color w:val="FF0000"/>
          <w:szCs w:val="21"/>
          <w:highlight w:val="none"/>
        </w:rPr>
      </w:pPr>
    </w:p>
    <w:p w14:paraId="594FF058">
      <w:pPr>
        <w:spacing w:line="360" w:lineRule="auto"/>
        <w:rPr>
          <w:rFonts w:hint="eastAsia" w:ascii="宋体" w:hAnsi="宋体" w:cs="宋体"/>
          <w:b/>
          <w:bCs/>
          <w:color w:val="FF0000"/>
          <w:szCs w:val="21"/>
          <w:highlight w:val="none"/>
        </w:rPr>
      </w:pPr>
    </w:p>
    <w:p w14:paraId="1F2FAD56">
      <w:pPr>
        <w:spacing w:line="360" w:lineRule="auto"/>
        <w:rPr>
          <w:rFonts w:hint="eastAsia" w:ascii="宋体" w:hAnsi="宋体" w:cs="宋体"/>
          <w:b/>
          <w:bCs/>
          <w:color w:val="FF0000"/>
          <w:szCs w:val="21"/>
          <w:highlight w:val="none"/>
        </w:rPr>
      </w:pPr>
    </w:p>
    <w:p w14:paraId="67EDB00C">
      <w:pPr>
        <w:spacing w:before="156" w:beforeLines="50" w:after="156" w:afterLines="50" w:line="360" w:lineRule="auto"/>
        <w:rPr>
          <w:b/>
          <w:bCs/>
          <w:sz w:val="24"/>
          <w:highlight w:val="none"/>
        </w:rPr>
      </w:pPr>
      <w:r>
        <w:rPr>
          <w:b/>
          <w:bCs/>
          <w:sz w:val="24"/>
          <w:highlight w:val="none"/>
        </w:rPr>
        <w:t>附件2：</w:t>
      </w:r>
    </w:p>
    <w:p w14:paraId="6C5B5E54">
      <w:pPr>
        <w:spacing w:before="156" w:beforeLines="50" w:after="156" w:afterLines="50" w:line="360" w:lineRule="auto"/>
        <w:jc w:val="center"/>
        <w:rPr>
          <w:b/>
          <w:bCs/>
          <w:sz w:val="24"/>
          <w:highlight w:val="none"/>
        </w:rPr>
      </w:pPr>
      <w:r>
        <w:rPr>
          <w:rFonts w:hint="eastAsia"/>
          <w:b/>
          <w:bCs/>
          <w:sz w:val="24"/>
          <w:highlight w:val="none"/>
        </w:rPr>
        <w:t>经济管理学院研究生科研及实践成果计分表</w:t>
      </w:r>
    </w:p>
    <w:tbl>
      <w:tblPr>
        <w:tblStyle w:val="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923"/>
        <w:gridCol w:w="795"/>
        <w:gridCol w:w="3339"/>
      </w:tblGrid>
      <w:tr w14:paraId="00C0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385" w:type="dxa"/>
            <w:gridSpan w:val="2"/>
            <w:tcBorders>
              <w:top w:val="single" w:color="auto" w:sz="4" w:space="0"/>
              <w:left w:val="single" w:color="auto" w:sz="4" w:space="0"/>
              <w:bottom w:val="single" w:color="auto" w:sz="4" w:space="0"/>
              <w:right w:val="single" w:color="auto" w:sz="4" w:space="0"/>
            </w:tcBorders>
            <w:vAlign w:val="center"/>
          </w:tcPr>
          <w:p w14:paraId="1B7F6049">
            <w:pPr>
              <w:spacing w:line="360" w:lineRule="auto"/>
              <w:jc w:val="center"/>
              <w:rPr>
                <w:rFonts w:hint="eastAsia" w:ascii="宋体" w:hAnsi="宋体" w:cs="宋体"/>
                <w:szCs w:val="21"/>
                <w:highlight w:val="none"/>
              </w:rPr>
            </w:pPr>
            <w:r>
              <w:rPr>
                <w:rFonts w:hint="eastAsia" w:ascii="宋体" w:hAnsi="宋体" w:cs="宋体"/>
                <w:szCs w:val="21"/>
                <w:highlight w:val="none"/>
              </w:rPr>
              <w:t>项目</w:t>
            </w:r>
          </w:p>
        </w:tc>
        <w:tc>
          <w:tcPr>
            <w:tcW w:w="795" w:type="dxa"/>
            <w:tcBorders>
              <w:top w:val="single" w:color="auto" w:sz="4" w:space="0"/>
              <w:left w:val="single" w:color="auto" w:sz="4" w:space="0"/>
              <w:bottom w:val="single" w:color="auto" w:sz="4" w:space="0"/>
              <w:right w:val="single" w:color="auto" w:sz="4" w:space="0"/>
            </w:tcBorders>
            <w:vAlign w:val="center"/>
          </w:tcPr>
          <w:p w14:paraId="3845B41A">
            <w:pPr>
              <w:spacing w:line="360" w:lineRule="auto"/>
              <w:jc w:val="center"/>
              <w:rPr>
                <w:rFonts w:hint="eastAsia" w:ascii="宋体" w:hAnsi="宋体" w:cs="宋体"/>
                <w:szCs w:val="21"/>
                <w:highlight w:val="none"/>
              </w:rPr>
            </w:pPr>
            <w:r>
              <w:rPr>
                <w:rFonts w:hint="eastAsia" w:ascii="宋体" w:hAnsi="宋体" w:cs="宋体"/>
                <w:szCs w:val="21"/>
                <w:highlight w:val="none"/>
              </w:rPr>
              <w:t>分值</w:t>
            </w:r>
          </w:p>
        </w:tc>
        <w:tc>
          <w:tcPr>
            <w:tcW w:w="3339" w:type="dxa"/>
            <w:tcBorders>
              <w:top w:val="single" w:color="auto" w:sz="4" w:space="0"/>
              <w:left w:val="single" w:color="auto" w:sz="4" w:space="0"/>
              <w:bottom w:val="single" w:color="auto" w:sz="4" w:space="0"/>
              <w:right w:val="single" w:color="auto" w:sz="4" w:space="0"/>
            </w:tcBorders>
            <w:vAlign w:val="center"/>
          </w:tcPr>
          <w:p w14:paraId="47BCBCB4">
            <w:pPr>
              <w:spacing w:line="360" w:lineRule="auto"/>
              <w:jc w:val="center"/>
              <w:rPr>
                <w:rFonts w:hint="eastAsia" w:ascii="宋体" w:hAnsi="宋体" w:cs="宋体"/>
                <w:szCs w:val="21"/>
                <w:highlight w:val="none"/>
              </w:rPr>
            </w:pPr>
            <w:r>
              <w:rPr>
                <w:rFonts w:hint="eastAsia" w:ascii="宋体" w:hAnsi="宋体" w:cs="宋体"/>
                <w:szCs w:val="21"/>
                <w:highlight w:val="none"/>
              </w:rPr>
              <w:t>说明</w:t>
            </w:r>
          </w:p>
        </w:tc>
      </w:tr>
      <w:tr w14:paraId="39D5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exact"/>
        </w:trPr>
        <w:tc>
          <w:tcPr>
            <w:tcW w:w="462" w:type="dxa"/>
            <w:vMerge w:val="restart"/>
            <w:tcBorders>
              <w:top w:val="single" w:color="auto" w:sz="4" w:space="0"/>
              <w:left w:val="single" w:color="auto" w:sz="4" w:space="0"/>
              <w:right w:val="single" w:color="auto" w:sz="4" w:space="0"/>
            </w:tcBorders>
            <w:vAlign w:val="center"/>
          </w:tcPr>
          <w:p w14:paraId="629325E6">
            <w:pPr>
              <w:spacing w:line="360" w:lineRule="auto"/>
              <w:jc w:val="center"/>
              <w:rPr>
                <w:rFonts w:hint="eastAsia" w:ascii="宋体" w:hAnsi="宋体" w:cs="宋体"/>
                <w:szCs w:val="21"/>
                <w:highlight w:val="none"/>
              </w:rPr>
            </w:pPr>
            <w:r>
              <w:rPr>
                <w:rFonts w:hint="eastAsia" w:ascii="宋体" w:hAnsi="宋体" w:cs="宋体"/>
                <w:szCs w:val="21"/>
                <w:highlight w:val="none"/>
              </w:rPr>
              <w:t>科</w:t>
            </w:r>
          </w:p>
          <w:p w14:paraId="11C2B758">
            <w:pPr>
              <w:spacing w:line="360" w:lineRule="auto"/>
              <w:jc w:val="center"/>
              <w:rPr>
                <w:rFonts w:hint="eastAsia" w:ascii="宋体" w:hAnsi="宋体" w:cs="宋体"/>
                <w:szCs w:val="21"/>
                <w:highlight w:val="none"/>
              </w:rPr>
            </w:pPr>
            <w:r>
              <w:rPr>
                <w:rFonts w:hint="eastAsia" w:ascii="宋体" w:hAnsi="宋体" w:cs="宋体"/>
                <w:szCs w:val="21"/>
                <w:highlight w:val="none"/>
              </w:rPr>
              <w:t>研</w:t>
            </w:r>
          </w:p>
          <w:p w14:paraId="497DDF2E">
            <w:pPr>
              <w:spacing w:line="360" w:lineRule="auto"/>
              <w:jc w:val="center"/>
              <w:rPr>
                <w:rFonts w:hint="eastAsia" w:ascii="宋体" w:hAnsi="宋体" w:cs="宋体"/>
                <w:szCs w:val="21"/>
                <w:highlight w:val="none"/>
              </w:rPr>
            </w:pPr>
            <w:r>
              <w:rPr>
                <w:rFonts w:hint="eastAsia" w:ascii="宋体" w:hAnsi="宋体" w:cs="宋体"/>
                <w:szCs w:val="21"/>
                <w:highlight w:val="none"/>
              </w:rPr>
              <w:t>成果</w:t>
            </w:r>
          </w:p>
        </w:tc>
        <w:tc>
          <w:tcPr>
            <w:tcW w:w="3923" w:type="dxa"/>
            <w:tcBorders>
              <w:top w:val="single" w:color="auto" w:sz="4" w:space="0"/>
              <w:left w:val="single" w:color="auto" w:sz="4" w:space="0"/>
              <w:bottom w:val="single" w:color="auto" w:sz="4" w:space="0"/>
              <w:right w:val="single" w:color="auto" w:sz="4" w:space="0"/>
            </w:tcBorders>
            <w:vAlign w:val="center"/>
          </w:tcPr>
          <w:p w14:paraId="0A77FD26">
            <w:pPr>
              <w:spacing w:line="360" w:lineRule="auto"/>
              <w:rPr>
                <w:rFonts w:hint="eastAsia" w:ascii="宋体" w:hAnsi="宋体" w:cs="宋体"/>
                <w:szCs w:val="21"/>
                <w:highlight w:val="none"/>
              </w:rPr>
            </w:pPr>
            <w:r>
              <w:rPr>
                <w:rFonts w:hint="eastAsia" w:ascii="宋体" w:hAnsi="宋体" w:cs="宋体"/>
                <w:szCs w:val="21"/>
                <w:highlight w:val="none"/>
              </w:rPr>
              <w:t>国家级成果奖（自然科学奖、科技进步奖、技术发明奖、哲社成果奖、决策咨询奖）</w:t>
            </w:r>
          </w:p>
        </w:tc>
        <w:tc>
          <w:tcPr>
            <w:tcW w:w="795" w:type="dxa"/>
            <w:tcBorders>
              <w:top w:val="single" w:color="auto" w:sz="4" w:space="0"/>
              <w:left w:val="single" w:color="auto" w:sz="4" w:space="0"/>
              <w:bottom w:val="single" w:color="auto" w:sz="4" w:space="0"/>
              <w:right w:val="single" w:color="auto" w:sz="4" w:space="0"/>
            </w:tcBorders>
            <w:vAlign w:val="center"/>
          </w:tcPr>
          <w:p w14:paraId="6F095A53">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top w:val="single" w:color="auto" w:sz="4" w:space="0"/>
              <w:left w:val="single" w:color="auto" w:sz="4" w:space="0"/>
              <w:right w:val="single" w:color="auto" w:sz="4" w:space="0"/>
            </w:tcBorders>
            <w:vAlign w:val="center"/>
          </w:tcPr>
          <w:p w14:paraId="26C22961">
            <w:pPr>
              <w:spacing w:line="360" w:lineRule="auto"/>
              <w:rPr>
                <w:rFonts w:hint="eastAsia" w:ascii="宋体" w:hAnsi="宋体" w:cs="宋体"/>
                <w:szCs w:val="21"/>
                <w:highlight w:val="none"/>
              </w:rPr>
            </w:pPr>
            <w:r>
              <w:rPr>
                <w:rFonts w:hint="eastAsia" w:ascii="宋体" w:hAnsi="宋体" w:cs="宋体"/>
                <w:szCs w:val="21"/>
                <w:highlight w:val="none"/>
              </w:rPr>
              <w:t>为主要完成人（前6名），排名第6之后者，排名每退后1位，加分分值减少50%。</w:t>
            </w:r>
          </w:p>
        </w:tc>
      </w:tr>
      <w:tr w14:paraId="6BC3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462" w:type="dxa"/>
            <w:vMerge w:val="continue"/>
            <w:tcBorders>
              <w:left w:val="single" w:color="auto" w:sz="4" w:space="0"/>
              <w:right w:val="single" w:color="auto" w:sz="4" w:space="0"/>
            </w:tcBorders>
            <w:vAlign w:val="center"/>
          </w:tcPr>
          <w:p w14:paraId="0C34B885">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490B0E43">
            <w:pPr>
              <w:spacing w:line="360" w:lineRule="auto"/>
              <w:rPr>
                <w:rFonts w:hint="eastAsia" w:ascii="宋体" w:hAnsi="宋体" w:cs="宋体"/>
                <w:szCs w:val="21"/>
                <w:highlight w:val="none"/>
              </w:rPr>
            </w:pPr>
            <w:r>
              <w:rPr>
                <w:rFonts w:hint="eastAsia" w:ascii="宋体" w:hAnsi="宋体" w:cs="宋体"/>
                <w:szCs w:val="21"/>
                <w:highlight w:val="none"/>
              </w:rPr>
              <w:t>部委、省市级成果奖（同上）</w:t>
            </w:r>
          </w:p>
        </w:tc>
        <w:tc>
          <w:tcPr>
            <w:tcW w:w="795" w:type="dxa"/>
            <w:tcBorders>
              <w:top w:val="single" w:color="auto" w:sz="4" w:space="0"/>
              <w:left w:val="single" w:color="auto" w:sz="4" w:space="0"/>
              <w:bottom w:val="single" w:color="auto" w:sz="4" w:space="0"/>
              <w:right w:val="single" w:color="auto" w:sz="4" w:space="0"/>
            </w:tcBorders>
            <w:vAlign w:val="center"/>
          </w:tcPr>
          <w:p w14:paraId="5773FD1E">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bottom w:val="single" w:color="auto" w:sz="4" w:space="0"/>
              <w:right w:val="single" w:color="auto" w:sz="4" w:space="0"/>
            </w:tcBorders>
            <w:vAlign w:val="center"/>
          </w:tcPr>
          <w:p w14:paraId="391ACB35">
            <w:pPr>
              <w:spacing w:line="360" w:lineRule="auto"/>
              <w:rPr>
                <w:rFonts w:hint="eastAsia" w:ascii="宋体" w:hAnsi="宋体" w:cs="宋体"/>
                <w:szCs w:val="21"/>
                <w:highlight w:val="none"/>
              </w:rPr>
            </w:pPr>
          </w:p>
        </w:tc>
      </w:tr>
      <w:tr w14:paraId="4B45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2" w:hRule="exact"/>
        </w:trPr>
        <w:tc>
          <w:tcPr>
            <w:tcW w:w="462" w:type="dxa"/>
            <w:vMerge w:val="continue"/>
            <w:tcBorders>
              <w:left w:val="single" w:color="auto" w:sz="4" w:space="0"/>
              <w:right w:val="single" w:color="auto" w:sz="4" w:space="0"/>
            </w:tcBorders>
            <w:vAlign w:val="center"/>
          </w:tcPr>
          <w:p w14:paraId="4EA5D1FC">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0EB99D5">
            <w:pPr>
              <w:spacing w:line="360" w:lineRule="auto"/>
              <w:rPr>
                <w:rFonts w:hint="default" w:ascii="宋体" w:hAnsi="宋体" w:cs="宋体"/>
                <w:szCs w:val="21"/>
                <w:highlight w:val="none"/>
                <w:lang w:val="en-US"/>
              </w:rPr>
            </w:pPr>
            <w:r>
              <w:rPr>
                <w:rFonts w:hint="eastAsia" w:ascii="宋体" w:hAnsi="宋体" w:eastAsia="宋体"/>
                <w:highlight w:val="none"/>
                <w:lang w:eastAsia="zh-CN"/>
              </w:rPr>
              <w:t>决策咨询报告</w:t>
            </w:r>
            <w:r>
              <w:rPr>
                <w:rFonts w:hint="eastAsia" w:ascii="宋体" w:hAnsi="宋体"/>
                <w:highlight w:val="none"/>
                <w:lang w:val="en-US" w:eastAsia="zh-CN"/>
              </w:rPr>
              <w:t>获肯定性批示、采用、表扬函等</w:t>
            </w:r>
          </w:p>
        </w:tc>
        <w:tc>
          <w:tcPr>
            <w:tcW w:w="795" w:type="dxa"/>
            <w:tcBorders>
              <w:top w:val="single" w:color="auto" w:sz="4" w:space="0"/>
              <w:left w:val="single" w:color="auto" w:sz="4" w:space="0"/>
              <w:bottom w:val="single" w:color="auto" w:sz="4" w:space="0"/>
              <w:right w:val="single" w:color="auto" w:sz="4" w:space="0"/>
            </w:tcBorders>
            <w:vAlign w:val="center"/>
          </w:tcPr>
          <w:p w14:paraId="00CE5F89">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50</w:t>
            </w:r>
          </w:p>
        </w:tc>
        <w:tc>
          <w:tcPr>
            <w:tcW w:w="3339" w:type="dxa"/>
            <w:tcBorders>
              <w:left w:val="single" w:color="auto" w:sz="4" w:space="0"/>
              <w:bottom w:val="single" w:color="auto" w:sz="4" w:space="0"/>
              <w:right w:val="single" w:color="auto" w:sz="4" w:space="0"/>
            </w:tcBorders>
            <w:vAlign w:val="center"/>
          </w:tcPr>
          <w:p w14:paraId="4D6F50FF">
            <w:pPr>
              <w:spacing w:line="360" w:lineRule="auto"/>
              <w:rPr>
                <w:rFonts w:hint="eastAsia" w:ascii="宋体" w:hAnsi="宋体" w:cs="宋体"/>
                <w:szCs w:val="21"/>
                <w:highlight w:val="none"/>
              </w:rPr>
            </w:pPr>
            <w:r>
              <w:rPr>
                <w:rFonts w:hint="eastAsia" w:ascii="宋体" w:hAnsi="宋体" w:eastAsia="宋体"/>
                <w:highlight w:val="none"/>
                <w:lang w:eastAsia="zh-CN"/>
              </w:rPr>
              <w:t>决策咨询报告获国家领导人肯定性批示，或获省部级政府部门采用（需有公章）、省部级领导人肯定性批示（除教师之外前</w:t>
            </w:r>
            <w:r>
              <w:rPr>
                <w:rFonts w:hint="eastAsia" w:ascii="宋体" w:hAnsi="宋体" w:eastAsia="宋体"/>
                <w:highlight w:val="none"/>
                <w:lang w:val="en-US" w:eastAsia="zh-CN"/>
              </w:rPr>
              <w:t>5</w:t>
            </w:r>
            <w:r>
              <w:rPr>
                <w:rFonts w:hint="eastAsia" w:ascii="宋体" w:hAnsi="宋体" w:eastAsia="宋体"/>
                <w:highlight w:val="none"/>
                <w:lang w:eastAsia="zh-CN"/>
              </w:rPr>
              <w:t>名），</w:t>
            </w:r>
            <w:r>
              <w:rPr>
                <w:rFonts w:hint="eastAsia" w:ascii="宋体" w:hAnsi="宋体" w:eastAsia="宋体"/>
                <w:highlight w:val="none"/>
                <w:lang w:val="en-US" w:eastAsia="zh-CN"/>
              </w:rPr>
              <w:t>或被</w:t>
            </w:r>
            <w:r>
              <w:rPr>
                <w:rFonts w:hint="eastAsia" w:ascii="宋体" w:hAnsi="宋体" w:eastAsia="宋体"/>
                <w:highlight w:val="none"/>
                <w:lang w:eastAsia="zh-CN"/>
              </w:rPr>
              <w:t>司厅局级政府部门采用、表扬函（除教师之外前</w:t>
            </w:r>
            <w:r>
              <w:rPr>
                <w:rFonts w:hint="eastAsia" w:ascii="宋体" w:hAnsi="宋体" w:eastAsia="宋体"/>
                <w:highlight w:val="none"/>
                <w:lang w:val="en-US" w:eastAsia="zh-CN"/>
              </w:rPr>
              <w:t>3</w:t>
            </w:r>
            <w:r>
              <w:rPr>
                <w:rFonts w:hint="eastAsia" w:ascii="宋体" w:hAnsi="宋体" w:eastAsia="宋体"/>
                <w:highlight w:val="none"/>
                <w:lang w:eastAsia="zh-CN"/>
              </w:rPr>
              <w:t>名）。</w:t>
            </w:r>
          </w:p>
        </w:tc>
      </w:tr>
      <w:tr w14:paraId="1588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exact"/>
        </w:trPr>
        <w:tc>
          <w:tcPr>
            <w:tcW w:w="462" w:type="dxa"/>
            <w:vMerge w:val="continue"/>
            <w:tcBorders>
              <w:left w:val="single" w:color="auto" w:sz="4" w:space="0"/>
              <w:right w:val="single" w:color="auto" w:sz="4" w:space="0"/>
            </w:tcBorders>
            <w:vAlign w:val="center"/>
          </w:tcPr>
          <w:p w14:paraId="0FBA4BF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794D9395">
            <w:pPr>
              <w:spacing w:line="360" w:lineRule="auto"/>
              <w:rPr>
                <w:rFonts w:hint="eastAsia" w:ascii="宋体" w:hAnsi="宋体" w:cs="宋体"/>
                <w:szCs w:val="21"/>
                <w:highlight w:val="none"/>
              </w:rPr>
            </w:pPr>
            <w:r>
              <w:rPr>
                <w:rFonts w:hint="eastAsia" w:ascii="宋体" w:hAnsi="宋体" w:cs="宋体"/>
                <w:szCs w:val="21"/>
                <w:highlight w:val="none"/>
              </w:rPr>
              <w:t>获得发明专利（有证书）</w:t>
            </w:r>
          </w:p>
        </w:tc>
        <w:tc>
          <w:tcPr>
            <w:tcW w:w="795" w:type="dxa"/>
            <w:tcBorders>
              <w:top w:val="single" w:color="auto" w:sz="4" w:space="0"/>
              <w:left w:val="single" w:color="auto" w:sz="4" w:space="0"/>
              <w:bottom w:val="single" w:color="auto" w:sz="4" w:space="0"/>
              <w:right w:val="single" w:color="auto" w:sz="4" w:space="0"/>
            </w:tcBorders>
            <w:vAlign w:val="center"/>
          </w:tcPr>
          <w:p w14:paraId="43F724AA">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restart"/>
            <w:tcBorders>
              <w:top w:val="single" w:color="auto" w:sz="4" w:space="0"/>
              <w:left w:val="single" w:color="auto" w:sz="4" w:space="0"/>
              <w:right w:val="single" w:color="auto" w:sz="4" w:space="0"/>
            </w:tcBorders>
            <w:vAlign w:val="center"/>
          </w:tcPr>
          <w:p w14:paraId="6516D123">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学生</w:t>
            </w:r>
            <w:r>
              <w:rPr>
                <w:rFonts w:hint="eastAsia" w:ascii="宋体" w:hAnsi="宋体" w:cs="宋体"/>
                <w:szCs w:val="21"/>
                <w:highlight w:val="none"/>
              </w:rPr>
              <w:t>为第一完成人或</w:t>
            </w:r>
            <w:r>
              <w:rPr>
                <w:rFonts w:hint="eastAsia" w:ascii="宋体" w:hAnsi="宋体" w:cs="宋体"/>
                <w:szCs w:val="21"/>
                <w:highlight w:val="none"/>
                <w:lang w:val="en-US" w:eastAsia="zh-CN"/>
              </w:rPr>
              <w:t>学生为</w:t>
            </w:r>
            <w:r>
              <w:rPr>
                <w:rFonts w:hint="eastAsia" w:ascii="宋体" w:hAnsi="宋体" w:cs="宋体"/>
                <w:szCs w:val="21"/>
                <w:highlight w:val="none"/>
              </w:rPr>
              <w:t>第二完成人</w:t>
            </w:r>
            <w:r>
              <w:rPr>
                <w:rFonts w:hint="eastAsia" w:ascii="宋体" w:hAnsi="宋体" w:cs="宋体"/>
                <w:szCs w:val="21"/>
                <w:highlight w:val="none"/>
                <w:lang w:eastAsia="zh-CN"/>
              </w:rPr>
              <w:t>，</w:t>
            </w:r>
            <w:r>
              <w:rPr>
                <w:rFonts w:hint="eastAsia" w:ascii="宋体" w:hAnsi="宋体" w:cs="宋体"/>
                <w:szCs w:val="21"/>
                <w:highlight w:val="none"/>
              </w:rPr>
              <w:t>导师</w:t>
            </w:r>
            <w:r>
              <w:rPr>
                <w:rFonts w:hint="eastAsia" w:ascii="宋体" w:hAnsi="宋体" w:cs="宋体"/>
                <w:szCs w:val="21"/>
                <w:highlight w:val="none"/>
                <w:lang w:val="en-US" w:eastAsia="zh-CN"/>
              </w:rPr>
              <w:t>为</w:t>
            </w:r>
            <w:r>
              <w:rPr>
                <w:rFonts w:hint="eastAsia" w:ascii="宋体" w:hAnsi="宋体" w:cs="宋体"/>
                <w:szCs w:val="21"/>
                <w:highlight w:val="none"/>
              </w:rPr>
              <w:t>第一完成人</w:t>
            </w:r>
            <w:r>
              <w:rPr>
                <w:rFonts w:hint="eastAsia" w:ascii="宋体" w:hAnsi="宋体" w:cs="宋体"/>
                <w:szCs w:val="21"/>
                <w:highlight w:val="none"/>
                <w:lang w:eastAsia="zh-CN"/>
              </w:rPr>
              <w:t>的</w:t>
            </w:r>
            <w:r>
              <w:rPr>
                <w:rFonts w:hint="eastAsia" w:ascii="宋体" w:hAnsi="宋体" w:cs="宋体"/>
                <w:szCs w:val="21"/>
                <w:highlight w:val="none"/>
              </w:rPr>
              <w:t>加全分，第二完成人（第一完成人非导师）分值减半，第三</w:t>
            </w:r>
            <w:r>
              <w:rPr>
                <w:rFonts w:hint="eastAsia" w:ascii="宋体" w:hAnsi="宋体" w:cs="宋体"/>
                <w:szCs w:val="21"/>
                <w:highlight w:val="none"/>
                <w:lang w:eastAsia="zh-CN"/>
              </w:rPr>
              <w:t>、第</w:t>
            </w:r>
            <w:r>
              <w:rPr>
                <w:rFonts w:hint="eastAsia" w:ascii="宋体" w:hAnsi="宋体" w:cs="宋体"/>
                <w:szCs w:val="21"/>
                <w:highlight w:val="none"/>
              </w:rPr>
              <w:t>四完成人分值再减半。排名第五完成人以后（含第五）不计分。</w:t>
            </w:r>
          </w:p>
        </w:tc>
      </w:tr>
      <w:tr w14:paraId="706B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 w:hRule="atLeast"/>
        </w:trPr>
        <w:tc>
          <w:tcPr>
            <w:tcW w:w="462" w:type="dxa"/>
            <w:vMerge w:val="continue"/>
            <w:tcBorders>
              <w:left w:val="single" w:color="auto" w:sz="4" w:space="0"/>
              <w:right w:val="single" w:color="auto" w:sz="4" w:space="0"/>
            </w:tcBorders>
            <w:vAlign w:val="center"/>
          </w:tcPr>
          <w:p w14:paraId="3B6CB4E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592D3DEC">
            <w:pPr>
              <w:spacing w:line="360" w:lineRule="auto"/>
              <w:rPr>
                <w:rFonts w:hint="eastAsia" w:ascii="宋体" w:hAnsi="宋体" w:cs="宋体"/>
                <w:spacing w:val="-10"/>
                <w:szCs w:val="21"/>
                <w:highlight w:val="none"/>
              </w:rPr>
            </w:pPr>
            <w:r>
              <w:rPr>
                <w:rFonts w:hint="eastAsia" w:ascii="宋体" w:hAnsi="宋体" w:cs="宋体"/>
                <w:spacing w:val="-10"/>
                <w:szCs w:val="21"/>
                <w:highlight w:val="none"/>
              </w:rPr>
              <w:t>获得实用新型专利、外观设计专利或软件著作权（有证书）</w:t>
            </w:r>
          </w:p>
        </w:tc>
        <w:tc>
          <w:tcPr>
            <w:tcW w:w="795" w:type="dxa"/>
            <w:tcBorders>
              <w:top w:val="single" w:color="auto" w:sz="4" w:space="0"/>
              <w:left w:val="single" w:color="auto" w:sz="4" w:space="0"/>
              <w:right w:val="single" w:color="auto" w:sz="4" w:space="0"/>
            </w:tcBorders>
            <w:vAlign w:val="center"/>
          </w:tcPr>
          <w:p w14:paraId="72624E55">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3339" w:type="dxa"/>
            <w:vMerge w:val="continue"/>
            <w:tcBorders>
              <w:left w:val="single" w:color="auto" w:sz="4" w:space="0"/>
              <w:right w:val="single" w:color="auto" w:sz="4" w:space="0"/>
            </w:tcBorders>
            <w:vAlign w:val="center"/>
          </w:tcPr>
          <w:p w14:paraId="6CC5B0C0">
            <w:pPr>
              <w:spacing w:line="360" w:lineRule="auto"/>
              <w:ind w:left="-106" w:hanging="1"/>
              <w:rPr>
                <w:rFonts w:hint="eastAsia" w:ascii="宋体" w:hAnsi="宋体" w:cs="宋体"/>
                <w:szCs w:val="21"/>
                <w:highlight w:val="none"/>
              </w:rPr>
            </w:pPr>
          </w:p>
        </w:tc>
      </w:tr>
      <w:tr w14:paraId="1856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3" w:hRule="exact"/>
        </w:trPr>
        <w:tc>
          <w:tcPr>
            <w:tcW w:w="462" w:type="dxa"/>
            <w:vMerge w:val="restart"/>
            <w:tcBorders>
              <w:top w:val="single" w:color="auto" w:sz="4" w:space="0"/>
              <w:left w:val="single" w:color="auto" w:sz="4" w:space="0"/>
              <w:right w:val="single" w:color="auto" w:sz="4" w:space="0"/>
            </w:tcBorders>
            <w:vAlign w:val="center"/>
          </w:tcPr>
          <w:p w14:paraId="22CC1818">
            <w:pPr>
              <w:spacing w:line="360" w:lineRule="auto"/>
              <w:jc w:val="center"/>
              <w:rPr>
                <w:rFonts w:hint="eastAsia" w:ascii="宋体" w:hAnsi="宋体" w:cs="宋体"/>
                <w:szCs w:val="21"/>
                <w:highlight w:val="none"/>
              </w:rPr>
            </w:pPr>
            <w:r>
              <w:rPr>
                <w:rFonts w:hint="eastAsia" w:ascii="宋体" w:hAnsi="宋体" w:cs="宋体"/>
                <w:szCs w:val="21"/>
                <w:highlight w:val="none"/>
              </w:rPr>
              <w:t>学</w:t>
            </w:r>
          </w:p>
          <w:p w14:paraId="53A40962">
            <w:pPr>
              <w:spacing w:line="360" w:lineRule="auto"/>
              <w:jc w:val="center"/>
              <w:rPr>
                <w:rFonts w:hint="eastAsia" w:ascii="宋体" w:hAnsi="宋体" w:cs="宋体"/>
                <w:szCs w:val="21"/>
                <w:highlight w:val="none"/>
              </w:rPr>
            </w:pPr>
            <w:r>
              <w:rPr>
                <w:rFonts w:hint="eastAsia" w:ascii="宋体" w:hAnsi="宋体" w:cs="宋体"/>
                <w:szCs w:val="21"/>
                <w:highlight w:val="none"/>
              </w:rPr>
              <w:t>术</w:t>
            </w:r>
          </w:p>
          <w:p w14:paraId="237EC2EC">
            <w:pPr>
              <w:spacing w:line="360" w:lineRule="auto"/>
              <w:jc w:val="center"/>
              <w:rPr>
                <w:rFonts w:hint="eastAsia" w:ascii="宋体" w:hAnsi="宋体" w:cs="宋体"/>
                <w:szCs w:val="21"/>
                <w:highlight w:val="none"/>
              </w:rPr>
            </w:pPr>
            <w:r>
              <w:rPr>
                <w:rFonts w:hint="eastAsia" w:ascii="宋体" w:hAnsi="宋体" w:cs="宋体"/>
                <w:szCs w:val="21"/>
                <w:highlight w:val="none"/>
              </w:rPr>
              <w:t>交</w:t>
            </w:r>
          </w:p>
          <w:p w14:paraId="61783CB0">
            <w:pPr>
              <w:spacing w:line="360" w:lineRule="auto"/>
              <w:jc w:val="center"/>
              <w:rPr>
                <w:rFonts w:hint="eastAsia" w:ascii="宋体" w:hAnsi="宋体" w:cs="宋体"/>
                <w:szCs w:val="21"/>
                <w:highlight w:val="none"/>
              </w:rPr>
            </w:pPr>
            <w:r>
              <w:rPr>
                <w:rFonts w:hint="eastAsia" w:ascii="宋体" w:hAnsi="宋体" w:cs="宋体"/>
                <w:szCs w:val="21"/>
                <w:highlight w:val="none"/>
              </w:rPr>
              <w:t>流</w:t>
            </w:r>
          </w:p>
        </w:tc>
        <w:tc>
          <w:tcPr>
            <w:tcW w:w="3923" w:type="dxa"/>
            <w:tcBorders>
              <w:top w:val="single" w:color="auto" w:sz="4" w:space="0"/>
              <w:left w:val="single" w:color="auto" w:sz="4" w:space="0"/>
              <w:bottom w:val="single" w:color="auto" w:sz="4" w:space="0"/>
              <w:right w:val="single" w:color="auto" w:sz="4" w:space="0"/>
            </w:tcBorders>
            <w:vAlign w:val="center"/>
          </w:tcPr>
          <w:p w14:paraId="7E5A3328">
            <w:pPr>
              <w:spacing w:line="360" w:lineRule="auto"/>
              <w:rPr>
                <w:rFonts w:hint="eastAsia" w:ascii="宋体" w:hAnsi="宋体" w:cs="宋体"/>
                <w:szCs w:val="21"/>
                <w:highlight w:val="none"/>
              </w:rPr>
            </w:pPr>
            <w:r>
              <w:rPr>
                <w:rFonts w:hint="eastAsia" w:ascii="宋体" w:hAnsi="宋体" w:cs="宋体"/>
                <w:szCs w:val="21"/>
                <w:highlight w:val="none"/>
              </w:rPr>
              <w:t>赴境外参加学术会议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06D69E7F">
            <w:pPr>
              <w:spacing w:line="360" w:lineRule="auto"/>
              <w:jc w:val="center"/>
              <w:rPr>
                <w:rFonts w:hint="eastAsia" w:ascii="宋体" w:hAnsi="宋体" w:cs="宋体"/>
                <w:szCs w:val="21"/>
                <w:highlight w:val="none"/>
              </w:rPr>
            </w:pPr>
            <w:r>
              <w:rPr>
                <w:rFonts w:hint="eastAsia" w:ascii="宋体" w:hAnsi="宋体" w:cs="宋体"/>
                <w:szCs w:val="21"/>
                <w:highlight w:val="none"/>
              </w:rPr>
              <w:t>20/次</w:t>
            </w:r>
          </w:p>
        </w:tc>
        <w:tc>
          <w:tcPr>
            <w:tcW w:w="3339" w:type="dxa"/>
            <w:vMerge w:val="restart"/>
            <w:tcBorders>
              <w:top w:val="single" w:color="auto" w:sz="4" w:space="0"/>
              <w:left w:val="single" w:color="auto" w:sz="4" w:space="0"/>
              <w:right w:val="single" w:color="auto" w:sz="4" w:space="0"/>
            </w:tcBorders>
            <w:vAlign w:val="center"/>
          </w:tcPr>
          <w:p w14:paraId="0B7F8BF9">
            <w:pPr>
              <w:spacing w:line="360" w:lineRule="auto"/>
              <w:jc w:val="left"/>
              <w:rPr>
                <w:rFonts w:hint="eastAsia" w:ascii="宋体" w:hAnsi="宋体" w:cs="宋体"/>
                <w:szCs w:val="21"/>
                <w:highlight w:val="none"/>
              </w:rPr>
            </w:pPr>
            <w:r>
              <w:rPr>
                <w:rFonts w:hint="eastAsia" w:ascii="宋体" w:hAnsi="宋体" w:cs="宋体"/>
                <w:szCs w:val="21"/>
                <w:highlight w:val="none"/>
              </w:rPr>
              <w:t>1. 作为正式代表参加，并在大会上宣读论文加全分；仅为论文摘要或收录，分值减半；仅参加不加分；</w:t>
            </w:r>
          </w:p>
          <w:p w14:paraId="2E058A23">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rPr>
              <w:t>2. 论文获奖再加5分；在全国性学术学会的年会上汇报再加5分。</w:t>
            </w:r>
            <w:r>
              <w:rPr>
                <w:rFonts w:hint="eastAsia" w:ascii="宋体" w:hAnsi="宋体" w:cs="宋体"/>
                <w:szCs w:val="21"/>
                <w:highlight w:val="none"/>
                <w:lang w:val="en-US" w:eastAsia="zh-CN"/>
              </w:rPr>
              <w:t>具体参照我院颁布的学术会议分类认定相关文件执行。</w:t>
            </w:r>
          </w:p>
        </w:tc>
      </w:tr>
      <w:tr w14:paraId="5175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4" w:hRule="exact"/>
        </w:trPr>
        <w:tc>
          <w:tcPr>
            <w:tcW w:w="462" w:type="dxa"/>
            <w:vMerge w:val="continue"/>
            <w:tcBorders>
              <w:left w:val="single" w:color="auto" w:sz="4" w:space="0"/>
              <w:right w:val="single" w:color="auto" w:sz="4" w:space="0"/>
            </w:tcBorders>
            <w:vAlign w:val="center"/>
          </w:tcPr>
          <w:p w14:paraId="09E2554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4EFA6878">
            <w:pPr>
              <w:spacing w:line="360" w:lineRule="auto"/>
              <w:rPr>
                <w:rFonts w:hint="eastAsia" w:ascii="宋体" w:hAnsi="宋体" w:cs="宋体"/>
                <w:szCs w:val="21"/>
                <w:highlight w:val="none"/>
              </w:rPr>
            </w:pPr>
            <w:r>
              <w:rPr>
                <w:rFonts w:hint="eastAsia" w:ascii="宋体" w:hAnsi="宋体" w:cs="宋体"/>
                <w:szCs w:val="21"/>
                <w:highlight w:val="none"/>
              </w:rPr>
              <w:t>参加国内学术会议（含境内召开的国际性学术会议）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62D9701E">
            <w:pPr>
              <w:spacing w:line="360" w:lineRule="auto"/>
              <w:jc w:val="center"/>
              <w:rPr>
                <w:rFonts w:hint="eastAsia" w:ascii="宋体" w:hAnsi="宋体" w:cs="宋体"/>
                <w:szCs w:val="21"/>
                <w:highlight w:val="none"/>
              </w:rPr>
            </w:pPr>
            <w:r>
              <w:rPr>
                <w:rFonts w:hint="eastAsia" w:ascii="宋体" w:hAnsi="宋体" w:cs="宋体"/>
                <w:szCs w:val="21"/>
                <w:highlight w:val="none"/>
              </w:rPr>
              <w:t>5/次</w:t>
            </w:r>
          </w:p>
        </w:tc>
        <w:tc>
          <w:tcPr>
            <w:tcW w:w="3339" w:type="dxa"/>
            <w:vMerge w:val="continue"/>
            <w:tcBorders>
              <w:left w:val="single" w:color="auto" w:sz="4" w:space="0"/>
              <w:bottom w:val="single" w:color="auto" w:sz="4" w:space="0"/>
              <w:right w:val="single" w:color="auto" w:sz="4" w:space="0"/>
            </w:tcBorders>
            <w:vAlign w:val="center"/>
          </w:tcPr>
          <w:p w14:paraId="73D9171F">
            <w:pPr>
              <w:spacing w:line="360" w:lineRule="auto"/>
              <w:rPr>
                <w:rFonts w:hint="eastAsia" w:ascii="宋体" w:hAnsi="宋体" w:cs="宋体"/>
                <w:szCs w:val="21"/>
                <w:highlight w:val="none"/>
              </w:rPr>
            </w:pPr>
          </w:p>
        </w:tc>
      </w:tr>
      <w:tr w14:paraId="2CC0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3CA02EAB">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09E78F3A">
            <w:pPr>
              <w:spacing w:line="360" w:lineRule="auto"/>
              <w:rPr>
                <w:rFonts w:hint="eastAsia" w:ascii="宋体" w:hAnsi="宋体" w:cs="宋体"/>
                <w:szCs w:val="21"/>
                <w:highlight w:val="none"/>
              </w:rPr>
            </w:pPr>
            <w:r>
              <w:rPr>
                <w:rFonts w:hint="eastAsia" w:ascii="宋体" w:hAnsi="宋体" w:cs="宋体"/>
                <w:szCs w:val="21"/>
                <w:highlight w:val="none"/>
              </w:rPr>
              <w:t>上海市（或其他省市级）研究生学术论坛</w:t>
            </w:r>
          </w:p>
        </w:tc>
        <w:tc>
          <w:tcPr>
            <w:tcW w:w="795" w:type="dxa"/>
            <w:tcBorders>
              <w:top w:val="single" w:color="auto" w:sz="4" w:space="0"/>
              <w:left w:val="single" w:color="auto" w:sz="4" w:space="0"/>
              <w:bottom w:val="single" w:color="auto" w:sz="4" w:space="0"/>
              <w:right w:val="single" w:color="auto" w:sz="4" w:space="0"/>
            </w:tcBorders>
            <w:vAlign w:val="center"/>
          </w:tcPr>
          <w:p w14:paraId="189A472C">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tcBorders>
              <w:left w:val="single" w:color="auto" w:sz="4" w:space="0"/>
              <w:bottom w:val="single" w:color="auto" w:sz="4" w:space="0"/>
              <w:right w:val="single" w:color="auto" w:sz="4" w:space="0"/>
            </w:tcBorders>
            <w:vAlign w:val="center"/>
          </w:tcPr>
          <w:p w14:paraId="0E9E9F0F">
            <w:pPr>
              <w:spacing w:line="360" w:lineRule="auto"/>
              <w:jc w:val="left"/>
              <w:rPr>
                <w:rFonts w:hint="eastAsia" w:ascii="宋体" w:hAnsi="宋体" w:cs="宋体"/>
                <w:szCs w:val="21"/>
                <w:highlight w:val="none"/>
              </w:rPr>
            </w:pPr>
            <w:r>
              <w:rPr>
                <w:rFonts w:hint="eastAsia" w:ascii="宋体" w:hAnsi="宋体" w:cs="宋体"/>
                <w:szCs w:val="21"/>
                <w:highlight w:val="none"/>
              </w:rPr>
              <w:t>特等奖</w:t>
            </w:r>
          </w:p>
        </w:tc>
      </w:tr>
      <w:tr w14:paraId="207E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9E93C70">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74A44BB2">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273B946E">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12</w:t>
            </w:r>
          </w:p>
        </w:tc>
        <w:tc>
          <w:tcPr>
            <w:tcW w:w="3339" w:type="dxa"/>
            <w:tcBorders>
              <w:left w:val="single" w:color="auto" w:sz="4" w:space="0"/>
              <w:bottom w:val="single" w:color="auto" w:sz="4" w:space="0"/>
              <w:right w:val="single" w:color="auto" w:sz="4" w:space="0"/>
            </w:tcBorders>
            <w:vAlign w:val="center"/>
          </w:tcPr>
          <w:p w14:paraId="31B7A1FA">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一等奖</w:t>
            </w:r>
          </w:p>
        </w:tc>
      </w:tr>
      <w:tr w14:paraId="6442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21E5027">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20E523CC">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4238731E">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bottom w:val="single" w:color="auto" w:sz="4" w:space="0"/>
              <w:right w:val="single" w:color="auto" w:sz="4" w:space="0"/>
            </w:tcBorders>
            <w:vAlign w:val="center"/>
          </w:tcPr>
          <w:p w14:paraId="5A3F2F5A">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41E2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A25178E">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300AD8C3">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55D0DBAD">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9</w:t>
            </w:r>
          </w:p>
        </w:tc>
        <w:tc>
          <w:tcPr>
            <w:tcW w:w="3339" w:type="dxa"/>
            <w:tcBorders>
              <w:left w:val="single" w:color="auto" w:sz="4" w:space="0"/>
              <w:bottom w:val="single" w:color="auto" w:sz="4" w:space="0"/>
              <w:right w:val="single" w:color="auto" w:sz="4" w:space="0"/>
            </w:tcBorders>
            <w:vAlign w:val="center"/>
          </w:tcPr>
          <w:p w14:paraId="42021879">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6389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484AFAC0">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0B610909">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02430D60">
            <w:pPr>
              <w:spacing w:line="360" w:lineRule="auto"/>
              <w:jc w:val="center"/>
              <w:rPr>
                <w:rFonts w:hint="eastAsia" w:ascii="宋体" w:hAnsi="宋体" w:cs="宋体"/>
                <w:szCs w:val="21"/>
                <w:highlight w:val="none"/>
              </w:rPr>
            </w:pPr>
            <w:r>
              <w:rPr>
                <w:rFonts w:hint="eastAsia" w:ascii="宋体" w:hAnsi="宋体" w:cs="宋体"/>
                <w:szCs w:val="21"/>
                <w:highlight w:val="none"/>
              </w:rPr>
              <w:t>8</w:t>
            </w:r>
          </w:p>
          <w:p w14:paraId="524E0B3D">
            <w:pPr>
              <w:spacing w:line="360" w:lineRule="auto"/>
              <w:jc w:val="center"/>
              <w:rPr>
                <w:rFonts w:hint="eastAsia" w:ascii="宋体" w:hAnsi="宋体" w:cs="宋体"/>
                <w:szCs w:val="21"/>
                <w:highlight w:val="none"/>
              </w:rPr>
            </w:pPr>
          </w:p>
        </w:tc>
        <w:tc>
          <w:tcPr>
            <w:tcW w:w="3339" w:type="dxa"/>
            <w:tcBorders>
              <w:left w:val="single" w:color="auto" w:sz="4" w:space="0"/>
              <w:bottom w:val="single" w:color="auto" w:sz="4" w:space="0"/>
              <w:right w:val="single" w:color="auto" w:sz="4" w:space="0"/>
            </w:tcBorders>
            <w:vAlign w:val="center"/>
          </w:tcPr>
          <w:p w14:paraId="0D612DEA">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174DEA71">
            <w:pPr>
              <w:spacing w:line="360" w:lineRule="auto"/>
              <w:jc w:val="left"/>
              <w:rPr>
                <w:rFonts w:hint="eastAsia" w:ascii="宋体" w:hAnsi="宋体" w:cs="宋体"/>
                <w:szCs w:val="21"/>
                <w:highlight w:val="none"/>
              </w:rPr>
            </w:pPr>
          </w:p>
          <w:p w14:paraId="4F28EACA">
            <w:pPr>
              <w:spacing w:line="360" w:lineRule="auto"/>
              <w:jc w:val="left"/>
              <w:rPr>
                <w:rFonts w:hint="eastAsia" w:ascii="宋体" w:hAnsi="宋体" w:cs="宋体"/>
                <w:szCs w:val="21"/>
                <w:highlight w:val="none"/>
              </w:rPr>
            </w:pPr>
          </w:p>
        </w:tc>
      </w:tr>
      <w:tr w14:paraId="570A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148BA25C">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25061774">
            <w:pPr>
              <w:spacing w:line="360" w:lineRule="auto"/>
              <w:rPr>
                <w:rFonts w:hint="eastAsia" w:ascii="宋体" w:hAnsi="宋体" w:cs="宋体"/>
                <w:szCs w:val="21"/>
                <w:highlight w:val="none"/>
              </w:rPr>
            </w:pPr>
            <w:r>
              <w:rPr>
                <w:rFonts w:hint="eastAsia" w:ascii="宋体" w:hAnsi="宋体" w:cs="宋体"/>
                <w:szCs w:val="21"/>
                <w:highlight w:val="none"/>
              </w:rPr>
              <w:t>校（联合培养单位）研究生论文报告会</w:t>
            </w:r>
          </w:p>
        </w:tc>
        <w:tc>
          <w:tcPr>
            <w:tcW w:w="795" w:type="dxa"/>
            <w:tcBorders>
              <w:top w:val="single" w:color="auto" w:sz="4" w:space="0"/>
              <w:left w:val="single" w:color="auto" w:sz="4" w:space="0"/>
              <w:bottom w:val="single" w:color="auto" w:sz="4" w:space="0"/>
              <w:right w:val="single" w:color="auto" w:sz="4" w:space="0"/>
            </w:tcBorders>
            <w:vAlign w:val="center"/>
          </w:tcPr>
          <w:p w14:paraId="78E7ED9F">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8</w:t>
            </w:r>
          </w:p>
        </w:tc>
        <w:tc>
          <w:tcPr>
            <w:tcW w:w="3339" w:type="dxa"/>
            <w:tcBorders>
              <w:left w:val="single" w:color="auto" w:sz="4" w:space="0"/>
              <w:bottom w:val="single" w:color="auto" w:sz="4" w:space="0"/>
              <w:right w:val="single" w:color="auto" w:sz="4" w:space="0"/>
            </w:tcBorders>
            <w:vAlign w:val="center"/>
          </w:tcPr>
          <w:p w14:paraId="73ABD6CE">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特等奖</w:t>
            </w:r>
          </w:p>
        </w:tc>
      </w:tr>
      <w:tr w14:paraId="5DB3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E0CE1B5">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710A309B">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0B8E5F6B">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7</w:t>
            </w:r>
          </w:p>
        </w:tc>
        <w:tc>
          <w:tcPr>
            <w:tcW w:w="3339" w:type="dxa"/>
            <w:tcBorders>
              <w:left w:val="single" w:color="auto" w:sz="4" w:space="0"/>
              <w:bottom w:val="single" w:color="auto" w:sz="4" w:space="0"/>
              <w:right w:val="single" w:color="auto" w:sz="4" w:space="0"/>
            </w:tcBorders>
            <w:vAlign w:val="center"/>
          </w:tcPr>
          <w:p w14:paraId="5C5E0E9C">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一等奖</w:t>
            </w:r>
          </w:p>
        </w:tc>
      </w:tr>
      <w:tr w14:paraId="6460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5E1A9956">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6604FC35">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44C94BFA">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tcBorders>
              <w:left w:val="single" w:color="auto" w:sz="4" w:space="0"/>
              <w:bottom w:val="single" w:color="auto" w:sz="4" w:space="0"/>
              <w:right w:val="single" w:color="auto" w:sz="4" w:space="0"/>
            </w:tcBorders>
            <w:vAlign w:val="center"/>
          </w:tcPr>
          <w:p w14:paraId="3D777795">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5CC5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3102BFA">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45948F14">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1FE321AF">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bottom w:val="single" w:color="auto" w:sz="4" w:space="0"/>
              <w:right w:val="single" w:color="auto" w:sz="4" w:space="0"/>
            </w:tcBorders>
            <w:vAlign w:val="center"/>
          </w:tcPr>
          <w:p w14:paraId="64CDE4CC">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2657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bottom w:val="single" w:color="auto" w:sz="4" w:space="0"/>
              <w:right w:val="single" w:color="auto" w:sz="4" w:space="0"/>
            </w:tcBorders>
            <w:vAlign w:val="center"/>
          </w:tcPr>
          <w:p w14:paraId="0BC5E1E8">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33FDB1FF">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6E764B69">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tcBorders>
              <w:left w:val="single" w:color="auto" w:sz="4" w:space="0"/>
              <w:bottom w:val="single" w:color="auto" w:sz="4" w:space="0"/>
              <w:right w:val="single" w:color="auto" w:sz="4" w:space="0"/>
            </w:tcBorders>
            <w:vAlign w:val="center"/>
          </w:tcPr>
          <w:p w14:paraId="6CF3B2C0">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03A13E78">
            <w:pPr>
              <w:spacing w:line="360" w:lineRule="auto"/>
              <w:jc w:val="left"/>
              <w:rPr>
                <w:rFonts w:hint="eastAsia" w:ascii="宋体" w:hAnsi="宋体" w:cs="宋体"/>
                <w:szCs w:val="21"/>
                <w:highlight w:val="none"/>
              </w:rPr>
            </w:pPr>
          </w:p>
          <w:p w14:paraId="4AD485E6">
            <w:pPr>
              <w:spacing w:line="360" w:lineRule="auto"/>
              <w:jc w:val="left"/>
              <w:rPr>
                <w:rFonts w:hint="eastAsia" w:ascii="宋体" w:hAnsi="宋体" w:cs="宋体"/>
                <w:szCs w:val="21"/>
                <w:highlight w:val="none"/>
              </w:rPr>
            </w:pPr>
          </w:p>
        </w:tc>
      </w:tr>
      <w:tr w14:paraId="7DC6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exact"/>
        </w:trPr>
        <w:tc>
          <w:tcPr>
            <w:tcW w:w="462" w:type="dxa"/>
            <w:vMerge w:val="restart"/>
            <w:tcBorders>
              <w:top w:val="single" w:color="auto" w:sz="4" w:space="0"/>
              <w:left w:val="single" w:color="auto" w:sz="4" w:space="0"/>
              <w:right w:val="single" w:color="auto" w:sz="4" w:space="0"/>
            </w:tcBorders>
            <w:vAlign w:val="center"/>
          </w:tcPr>
          <w:p w14:paraId="5BE52B8A">
            <w:pPr>
              <w:tabs>
                <w:tab w:val="left" w:pos="247"/>
              </w:tabs>
              <w:spacing w:line="360" w:lineRule="auto"/>
              <w:jc w:val="center"/>
              <w:rPr>
                <w:rFonts w:hint="eastAsia" w:ascii="宋体" w:hAnsi="宋体" w:cs="宋体"/>
                <w:szCs w:val="21"/>
                <w:highlight w:val="none"/>
              </w:rPr>
            </w:pPr>
            <w:r>
              <w:rPr>
                <w:rFonts w:hint="eastAsia" w:ascii="宋体" w:hAnsi="宋体" w:cs="宋体"/>
                <w:szCs w:val="21"/>
                <w:highlight w:val="none"/>
              </w:rPr>
              <w:t>培养环节</w:t>
            </w:r>
          </w:p>
        </w:tc>
        <w:tc>
          <w:tcPr>
            <w:tcW w:w="3923" w:type="dxa"/>
            <w:tcBorders>
              <w:top w:val="single" w:color="auto" w:sz="4" w:space="0"/>
              <w:left w:val="single" w:color="auto" w:sz="4" w:space="0"/>
              <w:right w:val="single" w:color="auto" w:sz="4" w:space="0"/>
            </w:tcBorders>
            <w:vAlign w:val="center"/>
          </w:tcPr>
          <w:p w14:paraId="39A69254">
            <w:pPr>
              <w:spacing w:line="360" w:lineRule="auto"/>
              <w:rPr>
                <w:rFonts w:hint="eastAsia" w:ascii="宋体" w:hAnsi="宋体" w:cs="宋体"/>
                <w:szCs w:val="21"/>
                <w:highlight w:val="none"/>
              </w:rPr>
            </w:pPr>
            <w:r>
              <w:rPr>
                <w:rFonts w:hint="eastAsia" w:ascii="宋体" w:hAnsi="宋体" w:cs="宋体"/>
                <w:szCs w:val="21"/>
                <w:highlight w:val="none"/>
              </w:rPr>
              <w:t>文献综述</w:t>
            </w:r>
          </w:p>
        </w:tc>
        <w:tc>
          <w:tcPr>
            <w:tcW w:w="795" w:type="dxa"/>
            <w:tcBorders>
              <w:top w:val="single" w:color="auto" w:sz="4" w:space="0"/>
              <w:left w:val="single" w:color="auto" w:sz="4" w:space="0"/>
              <w:right w:val="single" w:color="auto" w:sz="4" w:space="0"/>
            </w:tcBorders>
            <w:vAlign w:val="center"/>
          </w:tcPr>
          <w:p w14:paraId="0FAADE5C">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3EC8B334">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748D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exact"/>
        </w:trPr>
        <w:tc>
          <w:tcPr>
            <w:tcW w:w="462" w:type="dxa"/>
            <w:vMerge w:val="continue"/>
            <w:tcBorders>
              <w:left w:val="single" w:color="auto" w:sz="4" w:space="0"/>
              <w:bottom w:val="single" w:color="auto" w:sz="4" w:space="0"/>
              <w:right w:val="single" w:color="auto" w:sz="4" w:space="0"/>
            </w:tcBorders>
            <w:vAlign w:val="center"/>
          </w:tcPr>
          <w:p w14:paraId="72001BFD">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206887A2">
            <w:pPr>
              <w:spacing w:line="360" w:lineRule="auto"/>
              <w:rPr>
                <w:rFonts w:hint="eastAsia" w:ascii="宋体" w:hAnsi="宋体" w:cs="宋体"/>
                <w:szCs w:val="21"/>
                <w:highlight w:val="none"/>
              </w:rPr>
            </w:pPr>
            <w:r>
              <w:rPr>
                <w:rFonts w:hint="eastAsia" w:ascii="宋体" w:hAnsi="宋体" w:cs="宋体"/>
                <w:szCs w:val="21"/>
                <w:highlight w:val="none"/>
              </w:rPr>
              <w:t>开题报告</w:t>
            </w:r>
          </w:p>
        </w:tc>
        <w:tc>
          <w:tcPr>
            <w:tcW w:w="795" w:type="dxa"/>
            <w:tcBorders>
              <w:top w:val="single" w:color="auto" w:sz="4" w:space="0"/>
              <w:left w:val="single" w:color="auto" w:sz="4" w:space="0"/>
              <w:right w:val="single" w:color="auto" w:sz="4" w:space="0"/>
            </w:tcBorders>
            <w:vAlign w:val="center"/>
          </w:tcPr>
          <w:p w14:paraId="4F154BE2">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6480C5C2">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7980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4E6B6C83">
            <w:pPr>
              <w:spacing w:line="360" w:lineRule="auto"/>
              <w:jc w:val="center"/>
              <w:rPr>
                <w:rFonts w:hint="eastAsia" w:ascii="宋体" w:hAnsi="宋体" w:cs="宋体"/>
                <w:szCs w:val="21"/>
                <w:highlight w:val="none"/>
              </w:rPr>
            </w:pPr>
            <w:r>
              <w:rPr>
                <w:rFonts w:hint="eastAsia" w:ascii="宋体" w:hAnsi="宋体" w:cs="宋体"/>
                <w:szCs w:val="21"/>
                <w:highlight w:val="none"/>
              </w:rPr>
              <w:t>科创实践情况</w:t>
            </w:r>
          </w:p>
        </w:tc>
        <w:tc>
          <w:tcPr>
            <w:tcW w:w="3923" w:type="dxa"/>
            <w:tcBorders>
              <w:top w:val="single" w:color="auto" w:sz="4" w:space="0"/>
              <w:left w:val="single" w:color="auto" w:sz="4" w:space="0"/>
              <w:bottom w:val="single" w:color="auto" w:sz="4" w:space="0"/>
              <w:right w:val="single" w:color="auto" w:sz="4" w:space="0"/>
            </w:tcBorders>
            <w:vAlign w:val="center"/>
          </w:tcPr>
          <w:p w14:paraId="19E6DF4C">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B7605FA">
            <w:pPr>
              <w:pStyle w:val="3"/>
              <w:spacing w:line="360" w:lineRule="auto"/>
              <w:jc w:val="center"/>
              <w:rPr>
                <w:rFonts w:hint="eastAsia" w:hAnsi="宋体" w:cs="宋体"/>
                <w:highlight w:val="none"/>
              </w:rPr>
            </w:pPr>
            <w:r>
              <w:rPr>
                <w:rFonts w:hint="eastAsia" w:hAnsi="宋体" w:cs="宋体"/>
                <w:highlight w:val="none"/>
              </w:rPr>
              <w:t>25</w:t>
            </w:r>
          </w:p>
        </w:tc>
        <w:tc>
          <w:tcPr>
            <w:tcW w:w="3339" w:type="dxa"/>
            <w:vMerge w:val="restart"/>
            <w:tcBorders>
              <w:top w:val="single" w:color="auto" w:sz="4" w:space="0"/>
              <w:left w:val="single" w:color="auto" w:sz="4" w:space="0"/>
              <w:right w:val="single" w:color="auto" w:sz="4" w:space="0"/>
            </w:tcBorders>
            <w:vAlign w:val="center"/>
          </w:tcPr>
          <w:p w14:paraId="0D1A2570">
            <w:pPr>
              <w:overflowPunct w:val="0"/>
              <w:spacing w:line="360" w:lineRule="auto"/>
              <w:ind w:firstLine="0" w:firstLineChars="0"/>
              <w:rPr>
                <w:szCs w:val="21"/>
                <w:highlight w:val="none"/>
              </w:rPr>
            </w:pPr>
            <w:r>
              <w:rPr>
                <w:szCs w:val="21"/>
                <w:highlight w:val="none"/>
              </w:rPr>
              <w:t>1.</w:t>
            </w:r>
            <w:r>
              <w:rPr>
                <w:rFonts w:hint="eastAsia"/>
                <w:szCs w:val="21"/>
                <w:highlight w:val="none"/>
              </w:rPr>
              <w:t xml:space="preserve"> 该得分为个人得分，不分排名先后</w:t>
            </w:r>
            <w:r>
              <w:rPr>
                <w:rFonts w:hint="eastAsia"/>
                <w:szCs w:val="21"/>
                <w:highlight w:val="none"/>
                <w:lang w:eastAsia="zh-CN"/>
              </w:rPr>
              <w:t>；</w:t>
            </w:r>
          </w:p>
          <w:p w14:paraId="0DDF17ED">
            <w:pPr>
              <w:spacing w:line="360" w:lineRule="auto"/>
              <w:rPr>
                <w:szCs w:val="21"/>
                <w:highlight w:val="none"/>
              </w:rPr>
            </w:pPr>
            <w:r>
              <w:rPr>
                <w:szCs w:val="21"/>
                <w:highlight w:val="none"/>
              </w:rPr>
              <w:t>2. 各赛事如设特等奖，</w:t>
            </w:r>
            <w:r>
              <w:rPr>
                <w:rFonts w:hint="eastAsia"/>
                <w:szCs w:val="21"/>
                <w:highlight w:val="none"/>
                <w:lang w:val="en-US" w:eastAsia="zh-CN"/>
              </w:rPr>
              <w:t>若</w:t>
            </w:r>
            <w:r>
              <w:rPr>
                <w:szCs w:val="21"/>
                <w:highlight w:val="none"/>
              </w:rPr>
              <w:t>获得特等奖，</w:t>
            </w:r>
            <w:r>
              <w:rPr>
                <w:rFonts w:hint="eastAsia"/>
                <w:szCs w:val="21"/>
                <w:highlight w:val="none"/>
              </w:rPr>
              <w:t>得</w:t>
            </w:r>
            <w:r>
              <w:rPr>
                <w:szCs w:val="21"/>
                <w:highlight w:val="none"/>
              </w:rPr>
              <w:t>分上浮20%；</w:t>
            </w:r>
          </w:p>
          <w:p w14:paraId="5BADEE7C">
            <w:pPr>
              <w:spacing w:line="360" w:lineRule="auto"/>
              <w:rPr>
                <w:szCs w:val="21"/>
                <w:highlight w:val="none"/>
              </w:rPr>
            </w:pPr>
            <w:r>
              <w:rPr>
                <w:rFonts w:hint="eastAsia"/>
                <w:szCs w:val="21"/>
                <w:highlight w:val="none"/>
              </w:rPr>
              <w:t>3. 若以团队参赛并担任团队负责人，得分为单人得分的2倍；</w:t>
            </w:r>
          </w:p>
          <w:p w14:paraId="159687F8">
            <w:pPr>
              <w:spacing w:line="360" w:lineRule="auto"/>
              <w:rPr>
                <w:szCs w:val="21"/>
                <w:highlight w:val="none"/>
              </w:rPr>
            </w:pPr>
            <w:r>
              <w:rPr>
                <w:rFonts w:hint="eastAsia"/>
                <w:szCs w:val="21"/>
                <w:highlight w:val="none"/>
              </w:rPr>
              <w:t>4</w:t>
            </w:r>
            <w:r>
              <w:rPr>
                <w:szCs w:val="21"/>
                <w:highlight w:val="none"/>
              </w:rPr>
              <w:t xml:space="preserve">. </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szCs w:val="21"/>
                <w:highlight w:val="none"/>
              </w:rPr>
              <w:t>；</w:t>
            </w:r>
          </w:p>
          <w:p w14:paraId="7D4E82CF">
            <w:pPr>
              <w:spacing w:line="360" w:lineRule="auto"/>
              <w:rPr>
                <w:szCs w:val="21"/>
                <w:highlight w:val="none"/>
              </w:rPr>
            </w:pPr>
            <w:r>
              <w:rPr>
                <w:rFonts w:hint="eastAsia"/>
                <w:szCs w:val="21"/>
                <w:highlight w:val="none"/>
              </w:rPr>
              <w:t>5</w:t>
            </w:r>
            <w:r>
              <w:rPr>
                <w:szCs w:val="21"/>
                <w:highlight w:val="none"/>
              </w:rPr>
              <w:t xml:space="preserve">. </w:t>
            </w:r>
            <w:r>
              <w:rPr>
                <w:rFonts w:hint="eastAsia"/>
                <w:szCs w:val="21"/>
                <w:highlight w:val="none"/>
              </w:rPr>
              <w:t>国家级A类或国际级赛事中仅获得省市级奖项者得分按国家级C类赛事、上海市市级赛事分值计算；</w:t>
            </w:r>
          </w:p>
          <w:p w14:paraId="3AC2C7BA">
            <w:pPr>
              <w:spacing w:line="360" w:lineRule="auto"/>
              <w:rPr>
                <w:rFonts w:hint="eastAsia"/>
                <w:szCs w:val="21"/>
                <w:highlight w:val="none"/>
              </w:rPr>
            </w:pPr>
            <w:r>
              <w:rPr>
                <w:rFonts w:hint="eastAsia"/>
                <w:szCs w:val="21"/>
                <w:highlight w:val="none"/>
              </w:rPr>
              <w:t>6. 同一赛事分别获得不同级别奖项得分以最高分计，不重复计分。</w:t>
            </w:r>
          </w:p>
          <w:p w14:paraId="31B34C91">
            <w:pPr>
              <w:pStyle w:val="2"/>
              <w:spacing w:line="360" w:lineRule="auto"/>
              <w:rPr>
                <w:rFonts w:hint="default" w:eastAsia="宋体"/>
                <w:highlight w:val="none"/>
                <w:lang w:val="en-US" w:eastAsia="zh-CN"/>
              </w:rPr>
            </w:pPr>
            <w:r>
              <w:rPr>
                <w:rFonts w:hint="eastAsia"/>
                <w:szCs w:val="21"/>
                <w:highlight w:val="none"/>
                <w:lang w:val="en-US" w:eastAsia="zh-CN"/>
              </w:rPr>
              <w:t>7. 若学生参加的赛事</w:t>
            </w:r>
            <w:r>
              <w:rPr>
                <w:rFonts w:hint="eastAsia"/>
                <w:highlight w:val="none"/>
                <w:lang w:val="en-US" w:eastAsia="zh-CN"/>
              </w:rPr>
              <w:t>指导教师中有我院教职工，额外加分5分。</w:t>
            </w:r>
          </w:p>
          <w:p w14:paraId="5684D46F">
            <w:pPr>
              <w:spacing w:line="360" w:lineRule="auto"/>
              <w:rPr>
                <w:rFonts w:hint="default" w:eastAsia="宋体"/>
                <w:b/>
                <w:bCs/>
                <w:szCs w:val="21"/>
                <w:highlight w:val="none"/>
                <w:lang w:val="en-US" w:eastAsia="zh-CN"/>
              </w:rPr>
            </w:pPr>
          </w:p>
        </w:tc>
      </w:tr>
      <w:tr w14:paraId="3CDE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98D443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6DFE3D2">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7493FC4F">
            <w:pPr>
              <w:spacing w:line="360" w:lineRule="auto"/>
              <w:jc w:val="center"/>
              <w:rPr>
                <w:rFonts w:hint="eastAsia" w:ascii="宋体" w:hAnsi="宋体" w:cs="宋体"/>
                <w:szCs w:val="21"/>
                <w:highlight w:val="none"/>
              </w:rPr>
            </w:pPr>
            <w:r>
              <w:rPr>
                <w:rFonts w:hint="eastAsia" w:ascii="宋体" w:hAnsi="宋体" w:cs="宋体"/>
                <w:szCs w:val="21"/>
                <w:highlight w:val="none"/>
              </w:rPr>
              <w:t>23</w:t>
            </w:r>
          </w:p>
        </w:tc>
        <w:tc>
          <w:tcPr>
            <w:tcW w:w="3339" w:type="dxa"/>
            <w:vMerge w:val="continue"/>
            <w:tcBorders>
              <w:left w:val="single" w:color="auto" w:sz="4" w:space="0"/>
              <w:right w:val="single" w:color="auto" w:sz="4" w:space="0"/>
            </w:tcBorders>
            <w:vAlign w:val="center"/>
          </w:tcPr>
          <w:p w14:paraId="6D554687">
            <w:pPr>
              <w:spacing w:line="360" w:lineRule="auto"/>
              <w:rPr>
                <w:rFonts w:hint="eastAsia" w:ascii="宋体" w:hAnsi="宋体" w:cs="宋体"/>
                <w:b/>
                <w:bCs/>
                <w:szCs w:val="21"/>
                <w:highlight w:val="none"/>
              </w:rPr>
            </w:pPr>
          </w:p>
        </w:tc>
      </w:tr>
      <w:tr w14:paraId="770D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C5DA59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0BEF3BF">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51FB8ADD">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3339" w:type="dxa"/>
            <w:vMerge w:val="continue"/>
            <w:tcBorders>
              <w:left w:val="single" w:color="auto" w:sz="4" w:space="0"/>
              <w:right w:val="single" w:color="auto" w:sz="4" w:space="0"/>
            </w:tcBorders>
            <w:vAlign w:val="center"/>
          </w:tcPr>
          <w:p w14:paraId="53D4724C">
            <w:pPr>
              <w:spacing w:line="360" w:lineRule="auto"/>
              <w:rPr>
                <w:rFonts w:hint="eastAsia" w:ascii="宋体" w:hAnsi="宋体" w:cs="宋体"/>
                <w:szCs w:val="21"/>
                <w:highlight w:val="none"/>
              </w:rPr>
            </w:pPr>
          </w:p>
        </w:tc>
      </w:tr>
      <w:tr w14:paraId="5182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1395D10">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7DCB22DE">
            <w:pPr>
              <w:pStyle w:val="3"/>
              <w:spacing w:line="360" w:lineRule="auto"/>
              <w:rPr>
                <w:rFonts w:hint="eastAsia" w:hAnsi="宋体" w:cs="宋体"/>
                <w:highlight w:val="none"/>
              </w:rPr>
            </w:pPr>
            <w:r>
              <w:rPr>
                <w:rFonts w:hint="eastAsia" w:hAnsi="宋体" w:cs="宋体"/>
                <w:highlight w:val="none"/>
              </w:rPr>
              <w:t>国家级B类赛事一等奖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5F59DCCE">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6E1F1BDA">
            <w:pPr>
              <w:spacing w:line="360" w:lineRule="auto"/>
              <w:rPr>
                <w:rFonts w:hint="eastAsia" w:ascii="宋体" w:hAnsi="宋体" w:cs="宋体"/>
                <w:szCs w:val="21"/>
                <w:highlight w:val="none"/>
              </w:rPr>
            </w:pPr>
          </w:p>
        </w:tc>
      </w:tr>
      <w:tr w14:paraId="778B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74EE41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568FA01">
            <w:pPr>
              <w:pStyle w:val="3"/>
              <w:spacing w:line="360" w:lineRule="auto"/>
              <w:rPr>
                <w:rFonts w:hint="eastAsia" w:hAnsi="宋体" w:cs="宋体"/>
                <w:highlight w:val="none"/>
              </w:rPr>
            </w:pPr>
            <w:r>
              <w:rPr>
                <w:rFonts w:hint="eastAsia" w:hAnsi="宋体" w:cs="宋体"/>
                <w:highlight w:val="none"/>
              </w:rPr>
              <w:t>国家级B类赛事二等奖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78DAE545">
            <w:pPr>
              <w:spacing w:line="360" w:lineRule="auto"/>
              <w:jc w:val="center"/>
              <w:rPr>
                <w:rFonts w:hint="eastAsia" w:ascii="宋体" w:hAnsi="宋体" w:cs="宋体"/>
                <w:szCs w:val="21"/>
                <w:highlight w:val="none"/>
              </w:rPr>
            </w:pPr>
            <w:r>
              <w:rPr>
                <w:rFonts w:hint="eastAsia" w:ascii="宋体" w:hAnsi="宋体" w:cs="宋体"/>
                <w:szCs w:val="21"/>
                <w:highlight w:val="none"/>
              </w:rPr>
              <w:t>18</w:t>
            </w:r>
          </w:p>
        </w:tc>
        <w:tc>
          <w:tcPr>
            <w:tcW w:w="3339" w:type="dxa"/>
            <w:vMerge w:val="continue"/>
            <w:tcBorders>
              <w:left w:val="single" w:color="auto" w:sz="4" w:space="0"/>
              <w:right w:val="single" w:color="auto" w:sz="4" w:space="0"/>
            </w:tcBorders>
            <w:vAlign w:val="center"/>
          </w:tcPr>
          <w:p w14:paraId="4D083386">
            <w:pPr>
              <w:spacing w:line="360" w:lineRule="auto"/>
              <w:rPr>
                <w:rFonts w:hint="eastAsia" w:ascii="宋体" w:hAnsi="宋体" w:cs="宋体"/>
                <w:szCs w:val="21"/>
                <w:highlight w:val="none"/>
              </w:rPr>
            </w:pPr>
          </w:p>
        </w:tc>
      </w:tr>
      <w:tr w14:paraId="6485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DE74497">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52E9291">
            <w:pPr>
              <w:pStyle w:val="3"/>
              <w:spacing w:line="360" w:lineRule="auto"/>
              <w:rPr>
                <w:rFonts w:hint="eastAsia" w:hAnsi="宋体" w:cs="宋体"/>
                <w:highlight w:val="none"/>
              </w:rPr>
            </w:pPr>
            <w:r>
              <w:rPr>
                <w:rFonts w:hint="eastAsia" w:hAnsi="宋体" w:cs="宋体"/>
                <w:highlight w:val="none"/>
              </w:rPr>
              <w:t>国家级B类赛事三等奖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48449B37">
            <w:pPr>
              <w:spacing w:line="360" w:lineRule="auto"/>
              <w:jc w:val="center"/>
              <w:rPr>
                <w:rFonts w:hint="eastAsia" w:ascii="宋体" w:hAnsi="宋体" w:cs="宋体"/>
                <w:szCs w:val="21"/>
                <w:highlight w:val="none"/>
              </w:rPr>
            </w:pPr>
            <w:r>
              <w:rPr>
                <w:rFonts w:hint="eastAsia" w:ascii="宋体" w:hAnsi="宋体" w:cs="宋体"/>
                <w:szCs w:val="21"/>
                <w:highlight w:val="none"/>
              </w:rPr>
              <w:t>16</w:t>
            </w:r>
          </w:p>
        </w:tc>
        <w:tc>
          <w:tcPr>
            <w:tcW w:w="3339" w:type="dxa"/>
            <w:vMerge w:val="continue"/>
            <w:tcBorders>
              <w:left w:val="single" w:color="auto" w:sz="4" w:space="0"/>
              <w:right w:val="single" w:color="auto" w:sz="4" w:space="0"/>
            </w:tcBorders>
            <w:vAlign w:val="center"/>
          </w:tcPr>
          <w:p w14:paraId="38BB1005">
            <w:pPr>
              <w:spacing w:line="360" w:lineRule="auto"/>
              <w:rPr>
                <w:rFonts w:hint="eastAsia" w:ascii="宋体" w:hAnsi="宋体" w:cs="宋体"/>
                <w:szCs w:val="21"/>
                <w:highlight w:val="none"/>
              </w:rPr>
            </w:pPr>
          </w:p>
        </w:tc>
      </w:tr>
      <w:tr w14:paraId="1EAD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850E690">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2F272159">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27DA4759">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35CBBD5E">
            <w:pPr>
              <w:spacing w:line="360" w:lineRule="auto"/>
              <w:rPr>
                <w:rFonts w:hint="eastAsia" w:ascii="宋体" w:hAnsi="宋体" w:cs="宋体"/>
                <w:szCs w:val="21"/>
                <w:highlight w:val="none"/>
              </w:rPr>
            </w:pPr>
          </w:p>
        </w:tc>
      </w:tr>
      <w:tr w14:paraId="5803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3E4587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03296AD">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66506EF1">
            <w:pPr>
              <w:spacing w:line="360" w:lineRule="auto"/>
              <w:jc w:val="center"/>
              <w:rPr>
                <w:rFonts w:hint="eastAsia" w:ascii="宋体" w:hAnsi="宋体" w:cs="宋体"/>
                <w:szCs w:val="21"/>
                <w:highlight w:val="none"/>
              </w:rPr>
            </w:pPr>
            <w:r>
              <w:rPr>
                <w:rFonts w:hint="eastAsia" w:ascii="宋体" w:hAnsi="宋体" w:cs="宋体"/>
                <w:szCs w:val="21"/>
                <w:highlight w:val="none"/>
              </w:rPr>
              <w:t>13</w:t>
            </w:r>
          </w:p>
        </w:tc>
        <w:tc>
          <w:tcPr>
            <w:tcW w:w="3339" w:type="dxa"/>
            <w:vMerge w:val="continue"/>
            <w:tcBorders>
              <w:left w:val="single" w:color="auto" w:sz="4" w:space="0"/>
              <w:right w:val="single" w:color="auto" w:sz="4" w:space="0"/>
            </w:tcBorders>
            <w:vAlign w:val="center"/>
          </w:tcPr>
          <w:p w14:paraId="59276828">
            <w:pPr>
              <w:spacing w:line="360" w:lineRule="auto"/>
              <w:rPr>
                <w:rFonts w:hint="eastAsia" w:ascii="宋体" w:hAnsi="宋体" w:cs="宋体"/>
                <w:szCs w:val="21"/>
                <w:highlight w:val="none"/>
              </w:rPr>
            </w:pPr>
          </w:p>
        </w:tc>
      </w:tr>
      <w:tr w14:paraId="4A05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462" w:type="dxa"/>
            <w:vMerge w:val="continue"/>
            <w:tcBorders>
              <w:left w:val="single" w:color="auto" w:sz="4" w:space="0"/>
              <w:right w:val="single" w:color="auto" w:sz="4" w:space="0"/>
            </w:tcBorders>
            <w:vAlign w:val="center"/>
          </w:tcPr>
          <w:p w14:paraId="64FBC97A">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20E3B5CA">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3C2D3817">
            <w:pPr>
              <w:spacing w:line="360" w:lineRule="auto"/>
              <w:jc w:val="center"/>
              <w:rPr>
                <w:rFonts w:hint="eastAsia" w:ascii="宋体" w:hAnsi="宋体" w:cs="宋体"/>
                <w:szCs w:val="21"/>
                <w:highlight w:val="none"/>
              </w:rPr>
            </w:pPr>
            <w:r>
              <w:rPr>
                <w:rFonts w:hint="eastAsia" w:ascii="宋体" w:hAnsi="宋体" w:cs="宋体"/>
                <w:szCs w:val="21"/>
                <w:highlight w:val="none"/>
              </w:rPr>
              <w:t>11</w:t>
            </w:r>
          </w:p>
        </w:tc>
        <w:tc>
          <w:tcPr>
            <w:tcW w:w="3339" w:type="dxa"/>
            <w:vMerge w:val="continue"/>
            <w:tcBorders>
              <w:left w:val="single" w:color="auto" w:sz="4" w:space="0"/>
              <w:right w:val="single" w:color="auto" w:sz="4" w:space="0"/>
            </w:tcBorders>
            <w:vAlign w:val="center"/>
          </w:tcPr>
          <w:p w14:paraId="33E8780A">
            <w:pPr>
              <w:spacing w:line="360" w:lineRule="auto"/>
              <w:rPr>
                <w:rFonts w:hint="eastAsia" w:ascii="宋体" w:hAnsi="宋体" w:cs="宋体"/>
                <w:szCs w:val="21"/>
                <w:highlight w:val="none"/>
              </w:rPr>
            </w:pPr>
          </w:p>
        </w:tc>
      </w:tr>
      <w:tr w14:paraId="3D8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462" w:type="dxa"/>
            <w:vMerge w:val="continue"/>
            <w:tcBorders>
              <w:left w:val="single" w:color="auto" w:sz="4" w:space="0"/>
              <w:right w:val="single" w:color="auto" w:sz="4" w:space="0"/>
            </w:tcBorders>
            <w:vAlign w:val="center"/>
          </w:tcPr>
          <w:p w14:paraId="484DD557">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4883BCEC">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E635DF6">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vMerge w:val="continue"/>
            <w:tcBorders>
              <w:left w:val="single" w:color="auto" w:sz="4" w:space="0"/>
              <w:right w:val="single" w:color="auto" w:sz="4" w:space="0"/>
            </w:tcBorders>
            <w:vAlign w:val="center"/>
          </w:tcPr>
          <w:p w14:paraId="43610114">
            <w:pPr>
              <w:spacing w:line="360" w:lineRule="auto"/>
              <w:rPr>
                <w:rFonts w:hint="eastAsia" w:ascii="宋体" w:hAnsi="宋体" w:cs="宋体"/>
                <w:szCs w:val="21"/>
                <w:highlight w:val="none"/>
              </w:rPr>
            </w:pPr>
          </w:p>
        </w:tc>
      </w:tr>
      <w:tr w14:paraId="6E76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40482E5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756CDC78">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214C1CC5">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23623381">
            <w:pPr>
              <w:spacing w:line="360" w:lineRule="auto"/>
              <w:rPr>
                <w:rFonts w:hint="eastAsia" w:ascii="宋体" w:hAnsi="宋体" w:cs="宋体"/>
                <w:szCs w:val="21"/>
                <w:highlight w:val="none"/>
              </w:rPr>
            </w:pPr>
          </w:p>
        </w:tc>
      </w:tr>
      <w:tr w14:paraId="7F17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1A5EB7AD">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57BE2BE">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161D951C">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vMerge w:val="continue"/>
            <w:tcBorders>
              <w:left w:val="single" w:color="auto" w:sz="4" w:space="0"/>
              <w:right w:val="single" w:color="auto" w:sz="4" w:space="0"/>
            </w:tcBorders>
            <w:vAlign w:val="center"/>
          </w:tcPr>
          <w:p w14:paraId="2EC35F88">
            <w:pPr>
              <w:spacing w:line="360" w:lineRule="auto"/>
              <w:rPr>
                <w:rFonts w:hint="eastAsia" w:ascii="宋体" w:hAnsi="宋体" w:cs="宋体"/>
                <w:szCs w:val="21"/>
                <w:highlight w:val="none"/>
              </w:rPr>
            </w:pPr>
          </w:p>
        </w:tc>
      </w:tr>
      <w:tr w14:paraId="756E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705EFFD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BA24703">
            <w:pPr>
              <w:spacing w:line="360" w:lineRule="auto"/>
              <w:rPr>
                <w:rFonts w:hint="eastAsia" w:ascii="宋体" w:hAnsi="宋体" w:cs="宋体"/>
                <w:szCs w:val="21"/>
                <w:highlight w:val="none"/>
              </w:rPr>
            </w:pPr>
            <w:r>
              <w:rPr>
                <w:rFonts w:hint="eastAsia" w:ascii="宋体" w:hAnsi="宋体" w:cs="宋体"/>
                <w:szCs w:val="21"/>
                <w:highlight w:val="none"/>
              </w:rPr>
              <w:t>成功报名参加上海海洋大学校级及以上赛事（其中至少1次“中国国际大学生创新创业大赛”）</w:t>
            </w:r>
          </w:p>
        </w:tc>
        <w:tc>
          <w:tcPr>
            <w:tcW w:w="795" w:type="dxa"/>
            <w:tcBorders>
              <w:top w:val="single" w:color="auto" w:sz="4" w:space="0"/>
              <w:left w:val="single" w:color="auto" w:sz="4" w:space="0"/>
              <w:bottom w:val="single" w:color="auto" w:sz="4" w:space="0"/>
              <w:right w:val="single" w:color="auto" w:sz="4" w:space="0"/>
            </w:tcBorders>
            <w:vAlign w:val="center"/>
          </w:tcPr>
          <w:p w14:paraId="2E9BA012">
            <w:pPr>
              <w:spacing w:line="360" w:lineRule="auto"/>
              <w:jc w:val="center"/>
              <w:rPr>
                <w:rFonts w:hint="eastAsia" w:ascii="宋体" w:hAnsi="宋体" w:cs="宋体"/>
                <w:szCs w:val="21"/>
                <w:highlight w:val="none"/>
              </w:rPr>
            </w:pPr>
            <w:r>
              <w:rPr>
                <w:rFonts w:hint="eastAsia" w:ascii="宋体" w:hAnsi="宋体" w:cs="宋体"/>
                <w:szCs w:val="21"/>
                <w:highlight w:val="none"/>
              </w:rPr>
              <w:t>0.2/次</w:t>
            </w:r>
          </w:p>
        </w:tc>
        <w:tc>
          <w:tcPr>
            <w:tcW w:w="3339" w:type="dxa"/>
            <w:vMerge w:val="continue"/>
            <w:tcBorders>
              <w:left w:val="single" w:color="auto" w:sz="4" w:space="0"/>
              <w:bottom w:val="single" w:color="auto" w:sz="4" w:space="0"/>
              <w:right w:val="single" w:color="auto" w:sz="4" w:space="0"/>
            </w:tcBorders>
            <w:vAlign w:val="center"/>
          </w:tcPr>
          <w:p w14:paraId="388201FD">
            <w:pPr>
              <w:spacing w:line="360" w:lineRule="auto"/>
              <w:rPr>
                <w:rFonts w:hint="eastAsia" w:ascii="宋体" w:hAnsi="宋体" w:cs="宋体"/>
                <w:szCs w:val="21"/>
                <w:highlight w:val="none"/>
              </w:rPr>
            </w:pPr>
          </w:p>
        </w:tc>
      </w:tr>
      <w:tr w14:paraId="62B9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20E3D444">
            <w:pPr>
              <w:spacing w:line="360" w:lineRule="auto"/>
              <w:rPr>
                <w:rFonts w:hint="eastAsia" w:ascii="宋体" w:hAnsi="宋体" w:cs="宋体"/>
                <w:szCs w:val="21"/>
                <w:highlight w:val="none"/>
              </w:rPr>
            </w:pPr>
            <w:r>
              <w:rPr>
                <w:rFonts w:hint="eastAsia" w:ascii="宋体" w:hAnsi="宋体" w:cs="宋体"/>
                <w:szCs w:val="21"/>
                <w:highlight w:val="none"/>
              </w:rPr>
              <w:t>研究论文</w:t>
            </w:r>
          </w:p>
        </w:tc>
        <w:tc>
          <w:tcPr>
            <w:tcW w:w="3923" w:type="dxa"/>
            <w:tcBorders>
              <w:top w:val="single" w:color="auto" w:sz="4" w:space="0"/>
              <w:left w:val="single" w:color="auto" w:sz="4" w:space="0"/>
              <w:right w:val="single" w:color="auto" w:sz="4" w:space="0"/>
            </w:tcBorders>
            <w:vAlign w:val="center"/>
          </w:tcPr>
          <w:p w14:paraId="70D87A37">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top w:val="single" w:color="auto" w:sz="4" w:space="0"/>
              <w:left w:val="single" w:color="auto" w:sz="4" w:space="0"/>
              <w:right w:val="single" w:color="auto" w:sz="4" w:space="0"/>
            </w:tcBorders>
            <w:vAlign w:val="center"/>
          </w:tcPr>
          <w:p w14:paraId="62CAB52D">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left w:val="single" w:color="auto" w:sz="4" w:space="0"/>
              <w:right w:val="single" w:color="auto" w:sz="4" w:space="0"/>
            </w:tcBorders>
            <w:vAlign w:val="center"/>
          </w:tcPr>
          <w:p w14:paraId="599F9F04">
            <w:pPr>
              <w:spacing w:line="360" w:lineRule="auto"/>
              <w:ind w:left="-2" w:leftChars="-1"/>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 xml:space="preserve"> 期刊</w:t>
            </w:r>
            <w:r>
              <w:rPr>
                <w:rFonts w:hint="eastAsia" w:ascii="宋体" w:hAnsi="宋体" w:cs="宋体"/>
                <w:szCs w:val="21"/>
                <w:highlight w:val="none"/>
              </w:rPr>
              <w:t>分类按照《上海海洋</w:t>
            </w:r>
          </w:p>
          <w:p w14:paraId="25B403E1">
            <w:pPr>
              <w:spacing w:line="360" w:lineRule="auto"/>
              <w:ind w:left="-2" w:leftChars="-1"/>
              <w:rPr>
                <w:rFonts w:hint="eastAsia" w:ascii="宋体" w:hAnsi="宋体" w:cs="宋体"/>
                <w:szCs w:val="21"/>
                <w:highlight w:val="none"/>
              </w:rPr>
            </w:pPr>
            <w:r>
              <w:rPr>
                <w:rFonts w:hint="eastAsia" w:ascii="宋体" w:hAnsi="宋体" w:cs="宋体"/>
                <w:szCs w:val="21"/>
                <w:highlight w:val="none"/>
              </w:rPr>
              <w:t>大学经济管理学院学术期刊分类目录（试行）》</w:t>
            </w:r>
            <w:r>
              <w:rPr>
                <w:rFonts w:hint="eastAsia" w:ascii="宋体" w:hAnsi="宋体" w:cs="宋体"/>
                <w:szCs w:val="21"/>
                <w:highlight w:val="none"/>
                <w:lang w:eastAsia="zh-CN"/>
              </w:rPr>
              <w:t>执行</w:t>
            </w:r>
            <w:r>
              <w:rPr>
                <w:rFonts w:hint="eastAsia" w:ascii="宋体" w:hAnsi="宋体" w:cs="宋体"/>
                <w:color w:val="auto"/>
                <w:szCs w:val="21"/>
                <w:highlight w:val="none"/>
                <w:lang w:eastAsia="zh-CN"/>
              </w:rPr>
              <w:t>；</w:t>
            </w:r>
          </w:p>
          <w:p w14:paraId="76F087D1">
            <w:pPr>
              <w:spacing w:line="360" w:lineRule="auto"/>
              <w:ind w:left="-2" w:leftChars="-1"/>
              <w:rPr>
                <w:rFonts w:hint="eastAsia" w:ascii="宋体" w:hAnsi="宋体" w:cs="宋体"/>
                <w:szCs w:val="21"/>
                <w:highlight w:val="none"/>
              </w:rPr>
            </w:pPr>
            <w:r>
              <w:rPr>
                <w:rFonts w:hint="eastAsia" w:ascii="宋体" w:hAnsi="宋体" w:cs="宋体"/>
                <w:szCs w:val="21"/>
                <w:highlight w:val="none"/>
              </w:rPr>
              <w:t>2.文章需见刊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 xml:space="preserve">数据库可查询，检索结果须加附本校图书馆有效检索证明，验原件，交复印件； </w:t>
            </w:r>
          </w:p>
          <w:p w14:paraId="22BDCC2C">
            <w:pPr>
              <w:spacing w:line="360" w:lineRule="auto"/>
              <w:ind w:left="-2" w:leftChars="-1"/>
              <w:rPr>
                <w:rFonts w:hint="eastAsia" w:ascii="宋体" w:hAnsi="宋体" w:cs="宋体"/>
                <w:szCs w:val="21"/>
                <w:highlight w:val="none"/>
              </w:rPr>
            </w:pPr>
            <w:r>
              <w:rPr>
                <w:rFonts w:hint="eastAsia" w:ascii="宋体" w:hAnsi="宋体" w:cs="宋体"/>
                <w:szCs w:val="21"/>
                <w:highlight w:val="none"/>
              </w:rPr>
              <w:t>3. 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p>
          <w:p w14:paraId="7532FD79">
            <w:pPr>
              <w:spacing w:line="360" w:lineRule="auto"/>
              <w:ind w:left="-2" w:leftChars="-1"/>
              <w:rPr>
                <w:rFonts w:hint="eastAsia" w:ascii="宋体" w:hAnsi="宋体" w:cs="宋体"/>
                <w:szCs w:val="21"/>
                <w:highlight w:val="none"/>
              </w:rPr>
            </w:pPr>
            <w:r>
              <w:rPr>
                <w:rFonts w:hint="eastAsia" w:ascii="宋体" w:hAnsi="宋体" w:cs="宋体"/>
                <w:szCs w:val="21"/>
                <w:highlight w:val="none"/>
                <w:lang w:val="en-US" w:eastAsia="zh-CN"/>
              </w:rPr>
              <w:t>4.论文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w:t>
            </w:r>
          </w:p>
        </w:tc>
      </w:tr>
      <w:tr w14:paraId="5CAA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E494C42">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100BBA42">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23A14444">
            <w:pPr>
              <w:spacing w:line="360" w:lineRule="auto"/>
              <w:jc w:val="center"/>
              <w:rPr>
                <w:rFonts w:hint="eastAsia" w:ascii="宋体" w:hAnsi="宋体" w:cs="宋体"/>
                <w:szCs w:val="21"/>
                <w:highlight w:val="none"/>
              </w:rPr>
            </w:pPr>
            <w:r>
              <w:rPr>
                <w:rFonts w:hint="eastAsia" w:ascii="宋体" w:hAnsi="宋体" w:cs="宋体"/>
                <w:szCs w:val="21"/>
                <w:highlight w:val="none"/>
              </w:rPr>
              <w:t>70</w:t>
            </w:r>
          </w:p>
        </w:tc>
        <w:tc>
          <w:tcPr>
            <w:tcW w:w="3339" w:type="dxa"/>
            <w:vMerge w:val="continue"/>
            <w:tcBorders>
              <w:left w:val="single" w:color="auto" w:sz="4" w:space="0"/>
              <w:right w:val="single" w:color="auto" w:sz="4" w:space="0"/>
            </w:tcBorders>
            <w:vAlign w:val="center"/>
          </w:tcPr>
          <w:p w14:paraId="30DA0E2D">
            <w:pPr>
              <w:spacing w:line="360" w:lineRule="auto"/>
              <w:jc w:val="left"/>
              <w:rPr>
                <w:rFonts w:hint="eastAsia" w:ascii="宋体" w:hAnsi="宋体" w:cs="宋体"/>
                <w:szCs w:val="21"/>
                <w:highlight w:val="none"/>
              </w:rPr>
            </w:pPr>
          </w:p>
        </w:tc>
      </w:tr>
      <w:tr w14:paraId="04E4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2ACBBED">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563BCB2B">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52FA2421">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right w:val="single" w:color="auto" w:sz="4" w:space="0"/>
            </w:tcBorders>
            <w:vAlign w:val="center"/>
          </w:tcPr>
          <w:p w14:paraId="7703C09A">
            <w:pPr>
              <w:spacing w:line="360" w:lineRule="auto"/>
              <w:jc w:val="left"/>
              <w:rPr>
                <w:rFonts w:hint="eastAsia" w:ascii="宋体" w:hAnsi="宋体" w:cs="宋体"/>
                <w:szCs w:val="21"/>
                <w:highlight w:val="none"/>
              </w:rPr>
            </w:pPr>
          </w:p>
        </w:tc>
      </w:tr>
      <w:tr w14:paraId="4AB8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3930301">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3EE9162">
            <w:pPr>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41C9FDCC">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continue"/>
            <w:tcBorders>
              <w:left w:val="single" w:color="auto" w:sz="4" w:space="0"/>
              <w:right w:val="single" w:color="auto" w:sz="4" w:space="0"/>
            </w:tcBorders>
            <w:vAlign w:val="center"/>
          </w:tcPr>
          <w:p w14:paraId="67F6B245">
            <w:pPr>
              <w:spacing w:line="360" w:lineRule="auto"/>
              <w:jc w:val="left"/>
              <w:rPr>
                <w:rFonts w:hint="eastAsia" w:ascii="宋体" w:hAnsi="宋体" w:cs="宋体"/>
                <w:szCs w:val="21"/>
                <w:highlight w:val="none"/>
              </w:rPr>
            </w:pPr>
          </w:p>
        </w:tc>
      </w:tr>
      <w:tr w14:paraId="43F4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7A13FCE">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209FC18D">
            <w:pPr>
              <w:tabs>
                <w:tab w:val="center" w:pos="1853"/>
              </w:tabs>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0644052A">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6F5FB3EF">
            <w:pPr>
              <w:spacing w:line="360" w:lineRule="auto"/>
              <w:jc w:val="left"/>
              <w:rPr>
                <w:rFonts w:hint="eastAsia" w:ascii="宋体" w:hAnsi="宋体" w:cs="宋体"/>
                <w:szCs w:val="21"/>
                <w:highlight w:val="none"/>
              </w:rPr>
            </w:pPr>
          </w:p>
        </w:tc>
      </w:tr>
      <w:tr w14:paraId="0C47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6197BA5">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08DAA702">
            <w:pPr>
              <w:spacing w:line="360" w:lineRule="auto"/>
              <w:jc w:val="left"/>
              <w:rPr>
                <w:rFonts w:hint="eastAsia" w:ascii="宋体" w:hAnsi="宋体" w:cs="宋体"/>
                <w:szCs w:val="21"/>
                <w:highlight w:val="none"/>
              </w:rPr>
            </w:pPr>
            <w:r>
              <w:rPr>
                <w:rFonts w:hint="eastAsia" w:ascii="宋体" w:hAnsi="宋体" w:cs="宋体"/>
                <w:szCs w:val="21"/>
                <w:highlight w:val="none"/>
              </w:rPr>
              <w:t>C类期刊</w:t>
            </w:r>
          </w:p>
        </w:tc>
        <w:tc>
          <w:tcPr>
            <w:tcW w:w="795" w:type="dxa"/>
            <w:tcBorders>
              <w:left w:val="single" w:color="auto" w:sz="4" w:space="0"/>
              <w:right w:val="single" w:color="auto" w:sz="4" w:space="0"/>
            </w:tcBorders>
            <w:vAlign w:val="center"/>
          </w:tcPr>
          <w:p w14:paraId="1CF16724">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07217437">
            <w:pPr>
              <w:spacing w:line="360" w:lineRule="auto"/>
              <w:jc w:val="left"/>
              <w:rPr>
                <w:rFonts w:hint="eastAsia" w:ascii="宋体" w:hAnsi="宋体" w:cs="宋体"/>
                <w:szCs w:val="21"/>
                <w:highlight w:val="none"/>
              </w:rPr>
            </w:pPr>
          </w:p>
        </w:tc>
      </w:tr>
      <w:tr w14:paraId="278D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3A1AD1E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1F447F0D">
            <w:pPr>
              <w:spacing w:line="360" w:lineRule="auto"/>
              <w:jc w:val="left"/>
              <w:rPr>
                <w:rFonts w:hint="eastAsia" w:ascii="宋体" w:hAnsi="宋体" w:cs="宋体"/>
                <w:szCs w:val="21"/>
                <w:highlight w:val="none"/>
              </w:rPr>
            </w:pPr>
            <w:r>
              <w:rPr>
                <w:rFonts w:hint="eastAsia" w:ascii="宋体" w:hAnsi="宋体" w:cs="宋体"/>
                <w:szCs w:val="21"/>
                <w:highlight w:val="none"/>
              </w:rPr>
              <w:t>D类期刊</w:t>
            </w:r>
          </w:p>
        </w:tc>
        <w:tc>
          <w:tcPr>
            <w:tcW w:w="795" w:type="dxa"/>
            <w:tcBorders>
              <w:left w:val="single" w:color="auto" w:sz="4" w:space="0"/>
              <w:right w:val="single" w:color="auto" w:sz="4" w:space="0"/>
            </w:tcBorders>
            <w:vAlign w:val="center"/>
          </w:tcPr>
          <w:p w14:paraId="4205673E">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77DB59DC">
            <w:pPr>
              <w:spacing w:line="360" w:lineRule="auto"/>
              <w:jc w:val="left"/>
              <w:rPr>
                <w:rFonts w:hint="eastAsia" w:ascii="宋体" w:hAnsi="宋体" w:cs="宋体"/>
                <w:szCs w:val="21"/>
                <w:highlight w:val="none"/>
              </w:rPr>
            </w:pPr>
          </w:p>
        </w:tc>
      </w:tr>
      <w:tr w14:paraId="34A8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462" w:type="dxa"/>
            <w:vMerge w:val="continue"/>
            <w:tcBorders>
              <w:left w:val="single" w:color="auto" w:sz="4" w:space="0"/>
              <w:right w:val="single" w:color="auto" w:sz="4" w:space="0"/>
            </w:tcBorders>
            <w:vAlign w:val="center"/>
          </w:tcPr>
          <w:p w14:paraId="3E2087AF">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38B4A717">
            <w:pPr>
              <w:spacing w:line="360" w:lineRule="auto"/>
              <w:jc w:val="left"/>
              <w:rPr>
                <w:rFonts w:hint="eastAsia" w:ascii="宋体" w:hAnsi="宋体" w:eastAsia="宋体" w:cs="宋体"/>
                <w:strike w:val="0"/>
                <w:szCs w:val="21"/>
                <w:highlight w:val="none"/>
                <w:lang w:eastAsia="zh-CN"/>
              </w:rPr>
            </w:pPr>
            <w:r>
              <w:rPr>
                <w:rFonts w:hint="eastAsia" w:ascii="宋体" w:hAnsi="宋体" w:cs="宋体"/>
                <w:strike w:val="0"/>
                <w:szCs w:val="21"/>
                <w:highlight w:val="none"/>
              </w:rPr>
              <w:t>E类期刊</w:t>
            </w:r>
          </w:p>
        </w:tc>
        <w:tc>
          <w:tcPr>
            <w:tcW w:w="795" w:type="dxa"/>
            <w:tcBorders>
              <w:left w:val="single" w:color="auto" w:sz="4" w:space="0"/>
              <w:right w:val="single" w:color="auto" w:sz="4" w:space="0"/>
            </w:tcBorders>
            <w:vAlign w:val="center"/>
          </w:tcPr>
          <w:p w14:paraId="1AFC5EC0">
            <w:pPr>
              <w:spacing w:line="360" w:lineRule="auto"/>
              <w:jc w:val="center"/>
              <w:rPr>
                <w:rFonts w:hint="eastAsia" w:ascii="宋体" w:hAnsi="宋体" w:cs="宋体"/>
                <w:strike w:val="0"/>
                <w:szCs w:val="21"/>
                <w:highlight w:val="none"/>
              </w:rPr>
            </w:pPr>
            <w:r>
              <w:rPr>
                <w:rFonts w:hint="eastAsia" w:ascii="宋体" w:hAnsi="宋体" w:cs="宋体"/>
                <w:strike w:val="0"/>
                <w:szCs w:val="21"/>
                <w:highlight w:val="none"/>
              </w:rPr>
              <w:t>5</w:t>
            </w:r>
          </w:p>
        </w:tc>
        <w:tc>
          <w:tcPr>
            <w:tcW w:w="3339" w:type="dxa"/>
            <w:vMerge w:val="continue"/>
            <w:tcBorders>
              <w:left w:val="single" w:color="auto" w:sz="4" w:space="0"/>
              <w:right w:val="single" w:color="auto" w:sz="4" w:space="0"/>
            </w:tcBorders>
            <w:vAlign w:val="center"/>
          </w:tcPr>
          <w:p w14:paraId="68066596">
            <w:pPr>
              <w:spacing w:line="360" w:lineRule="auto"/>
              <w:jc w:val="left"/>
              <w:rPr>
                <w:rFonts w:hint="eastAsia" w:ascii="宋体" w:hAnsi="宋体" w:cs="宋体"/>
                <w:szCs w:val="21"/>
                <w:highlight w:val="none"/>
              </w:rPr>
            </w:pPr>
          </w:p>
        </w:tc>
      </w:tr>
      <w:tr w14:paraId="389B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27DF21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74F230F7">
            <w:pPr>
              <w:spacing w:line="360" w:lineRule="auto"/>
              <w:rPr>
                <w:highlight w:val="none"/>
              </w:rPr>
            </w:pPr>
            <w:r>
              <w:rPr>
                <w:rFonts w:hint="eastAsia"/>
                <w:color w:val="auto"/>
                <w:highlight w:val="none"/>
              </w:rPr>
              <w:t>除以上类别之外的其他普刊</w:t>
            </w:r>
          </w:p>
        </w:tc>
        <w:tc>
          <w:tcPr>
            <w:tcW w:w="795" w:type="dxa"/>
            <w:tcBorders>
              <w:left w:val="single" w:color="auto" w:sz="4" w:space="0"/>
              <w:right w:val="single" w:color="auto" w:sz="4" w:space="0"/>
            </w:tcBorders>
            <w:vAlign w:val="center"/>
          </w:tcPr>
          <w:p w14:paraId="5C5FDC10">
            <w:pPr>
              <w:spacing w:line="360" w:lineRule="auto"/>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3339" w:type="dxa"/>
            <w:vMerge w:val="continue"/>
            <w:tcBorders>
              <w:left w:val="single" w:color="auto" w:sz="4" w:space="0"/>
              <w:right w:val="single" w:color="auto" w:sz="4" w:space="0"/>
            </w:tcBorders>
            <w:vAlign w:val="center"/>
          </w:tcPr>
          <w:p w14:paraId="7934C336">
            <w:pPr>
              <w:spacing w:line="360" w:lineRule="auto"/>
              <w:jc w:val="left"/>
              <w:rPr>
                <w:rFonts w:hint="eastAsia" w:ascii="宋体" w:hAnsi="宋体" w:cs="宋体"/>
                <w:szCs w:val="21"/>
                <w:highlight w:val="none"/>
              </w:rPr>
            </w:pPr>
          </w:p>
        </w:tc>
      </w:tr>
      <w:tr w14:paraId="7431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1" w:hRule="exact"/>
        </w:trPr>
        <w:tc>
          <w:tcPr>
            <w:tcW w:w="462" w:type="dxa"/>
            <w:tcBorders>
              <w:left w:val="single" w:color="auto" w:sz="4" w:space="0"/>
              <w:right w:val="single" w:color="auto" w:sz="4" w:space="0"/>
            </w:tcBorders>
            <w:vAlign w:val="center"/>
          </w:tcPr>
          <w:p w14:paraId="2BDA73F5">
            <w:pPr>
              <w:spacing w:line="360" w:lineRule="auto"/>
              <w:rPr>
                <w:rFonts w:hint="eastAsia" w:ascii="宋体" w:hAnsi="宋体" w:cs="宋体"/>
                <w:szCs w:val="21"/>
                <w:highlight w:val="none"/>
              </w:rPr>
            </w:pPr>
            <w:r>
              <w:rPr>
                <w:rFonts w:hint="eastAsia" w:ascii="宋体" w:hAnsi="宋体" w:cs="宋体"/>
                <w:szCs w:val="21"/>
                <w:highlight w:val="none"/>
              </w:rPr>
              <w:t>其他</w:t>
            </w:r>
          </w:p>
        </w:tc>
        <w:tc>
          <w:tcPr>
            <w:tcW w:w="3923" w:type="dxa"/>
            <w:tcBorders>
              <w:top w:val="single" w:color="auto" w:sz="4" w:space="0"/>
              <w:left w:val="single" w:color="auto" w:sz="4" w:space="0"/>
              <w:right w:val="single" w:color="auto" w:sz="4" w:space="0"/>
            </w:tcBorders>
            <w:vAlign w:val="center"/>
          </w:tcPr>
          <w:p w14:paraId="66238C23">
            <w:pPr>
              <w:spacing w:line="360" w:lineRule="auto"/>
              <w:rPr>
                <w:rFonts w:hint="eastAsia" w:ascii="宋体" w:hAnsi="宋体" w:cs="宋体"/>
                <w:szCs w:val="21"/>
                <w:highlight w:val="none"/>
              </w:rPr>
            </w:pPr>
            <w:r>
              <w:rPr>
                <w:rFonts w:hint="eastAsia" w:ascii="宋体" w:hAnsi="宋体" w:cs="宋体"/>
                <w:szCs w:val="21"/>
                <w:highlight w:val="none"/>
              </w:rPr>
              <w:t>出版专著、出版教材</w:t>
            </w:r>
          </w:p>
        </w:tc>
        <w:tc>
          <w:tcPr>
            <w:tcW w:w="795" w:type="dxa"/>
            <w:tcBorders>
              <w:top w:val="single" w:color="auto" w:sz="4" w:space="0"/>
              <w:left w:val="single" w:color="auto" w:sz="4" w:space="0"/>
              <w:bottom w:val="single" w:color="auto" w:sz="4" w:space="0"/>
              <w:right w:val="single" w:color="auto" w:sz="4" w:space="0"/>
            </w:tcBorders>
            <w:vAlign w:val="center"/>
          </w:tcPr>
          <w:p w14:paraId="70739753">
            <w:pPr>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right w:val="single" w:color="auto" w:sz="4" w:space="0"/>
            </w:tcBorders>
            <w:vAlign w:val="center"/>
          </w:tcPr>
          <w:p w14:paraId="48BE7740">
            <w:pPr>
              <w:spacing w:line="360" w:lineRule="auto"/>
              <w:rPr>
                <w:rFonts w:hint="eastAsia" w:ascii="宋体" w:hAnsi="宋体" w:cs="宋体"/>
                <w:szCs w:val="21"/>
                <w:highlight w:val="none"/>
              </w:rPr>
            </w:pPr>
            <w:r>
              <w:rPr>
                <w:rFonts w:hint="eastAsia" w:ascii="宋体" w:hAnsi="宋体" w:cs="宋体"/>
                <w:szCs w:val="21"/>
                <w:highlight w:val="none"/>
              </w:rPr>
              <w:t>需在出版物上明确学生</w:t>
            </w:r>
            <w:r>
              <w:rPr>
                <w:rFonts w:hint="eastAsia" w:ascii="宋体" w:hAnsi="宋体" w:cs="宋体"/>
                <w:szCs w:val="21"/>
                <w:highlight w:val="none"/>
                <w:lang w:val="en-US" w:eastAsia="zh-CN"/>
              </w:rPr>
              <w:t>署名</w:t>
            </w:r>
          </w:p>
        </w:tc>
      </w:tr>
    </w:tbl>
    <w:p w14:paraId="6E71F9BD">
      <w:pPr>
        <w:spacing w:line="360" w:lineRule="auto"/>
        <w:rPr>
          <w:rFonts w:hint="eastAsia" w:ascii="宋体" w:hAnsi="宋体" w:cs="宋体"/>
          <w:b/>
          <w:bCs/>
          <w:color w:val="FF0000"/>
          <w:szCs w:val="21"/>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7FED9"/>
    <w:multiLevelType w:val="singleLevel"/>
    <w:tmpl w:val="E0B7FED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MzM3N2QzYTY1ZGExZDJjMGMyZmNlY2I4ZmU1OTIifQ=="/>
  </w:docVars>
  <w:rsids>
    <w:rsidRoot w:val="00623A5D"/>
    <w:rsid w:val="003671A1"/>
    <w:rsid w:val="00441BD7"/>
    <w:rsid w:val="00537AD2"/>
    <w:rsid w:val="005A124C"/>
    <w:rsid w:val="00623A5D"/>
    <w:rsid w:val="00646952"/>
    <w:rsid w:val="007C3862"/>
    <w:rsid w:val="00817701"/>
    <w:rsid w:val="008F4EC5"/>
    <w:rsid w:val="009D04F6"/>
    <w:rsid w:val="00B95CDD"/>
    <w:rsid w:val="00EE314E"/>
    <w:rsid w:val="0141798A"/>
    <w:rsid w:val="01D60B10"/>
    <w:rsid w:val="01EF5FB0"/>
    <w:rsid w:val="024E32CE"/>
    <w:rsid w:val="02934C77"/>
    <w:rsid w:val="032C07EA"/>
    <w:rsid w:val="04BE423F"/>
    <w:rsid w:val="05A14F91"/>
    <w:rsid w:val="05D0449A"/>
    <w:rsid w:val="0611706D"/>
    <w:rsid w:val="06F337D6"/>
    <w:rsid w:val="0756422B"/>
    <w:rsid w:val="076D64BD"/>
    <w:rsid w:val="07BB0B1D"/>
    <w:rsid w:val="07DC352D"/>
    <w:rsid w:val="07E86EA8"/>
    <w:rsid w:val="09622C8A"/>
    <w:rsid w:val="097A311F"/>
    <w:rsid w:val="099D7D8B"/>
    <w:rsid w:val="09D11BFE"/>
    <w:rsid w:val="0A1954B3"/>
    <w:rsid w:val="0A1F761C"/>
    <w:rsid w:val="0B703DB7"/>
    <w:rsid w:val="0B9C6264"/>
    <w:rsid w:val="0BF40D5C"/>
    <w:rsid w:val="0C032840"/>
    <w:rsid w:val="0C306315"/>
    <w:rsid w:val="0C8A1B46"/>
    <w:rsid w:val="0CD96481"/>
    <w:rsid w:val="0CE73BD2"/>
    <w:rsid w:val="0DAF55D2"/>
    <w:rsid w:val="0DB5790B"/>
    <w:rsid w:val="0DBE658C"/>
    <w:rsid w:val="0E9F070E"/>
    <w:rsid w:val="0EC248F6"/>
    <w:rsid w:val="0F2C6214"/>
    <w:rsid w:val="0F360E40"/>
    <w:rsid w:val="0F3C4857"/>
    <w:rsid w:val="0F440D5F"/>
    <w:rsid w:val="101E5E03"/>
    <w:rsid w:val="10A53947"/>
    <w:rsid w:val="11742E2A"/>
    <w:rsid w:val="11767731"/>
    <w:rsid w:val="11B15794"/>
    <w:rsid w:val="11F35F66"/>
    <w:rsid w:val="132C11ED"/>
    <w:rsid w:val="13723689"/>
    <w:rsid w:val="138C2975"/>
    <w:rsid w:val="1392315D"/>
    <w:rsid w:val="13DA4490"/>
    <w:rsid w:val="13F003BC"/>
    <w:rsid w:val="144F133D"/>
    <w:rsid w:val="15037FB1"/>
    <w:rsid w:val="15464EBB"/>
    <w:rsid w:val="159008C8"/>
    <w:rsid w:val="15EF49D4"/>
    <w:rsid w:val="162014C2"/>
    <w:rsid w:val="16332932"/>
    <w:rsid w:val="16407F61"/>
    <w:rsid w:val="171F208B"/>
    <w:rsid w:val="17342109"/>
    <w:rsid w:val="173F21EA"/>
    <w:rsid w:val="175728E0"/>
    <w:rsid w:val="175F6103"/>
    <w:rsid w:val="17AD7837"/>
    <w:rsid w:val="17CC3084"/>
    <w:rsid w:val="17D57CF0"/>
    <w:rsid w:val="187B7754"/>
    <w:rsid w:val="18807B13"/>
    <w:rsid w:val="1905667E"/>
    <w:rsid w:val="1A143B2C"/>
    <w:rsid w:val="1A4F53DD"/>
    <w:rsid w:val="1AA02EE7"/>
    <w:rsid w:val="1AD0066D"/>
    <w:rsid w:val="1D42162D"/>
    <w:rsid w:val="1D864D41"/>
    <w:rsid w:val="1DF21DEF"/>
    <w:rsid w:val="1E682698"/>
    <w:rsid w:val="1EAF02C7"/>
    <w:rsid w:val="1ECE44E0"/>
    <w:rsid w:val="1F8A4DB6"/>
    <w:rsid w:val="1F9C5D25"/>
    <w:rsid w:val="20476319"/>
    <w:rsid w:val="204942DB"/>
    <w:rsid w:val="20CE328D"/>
    <w:rsid w:val="20DA5ACF"/>
    <w:rsid w:val="2103799D"/>
    <w:rsid w:val="21D87D3A"/>
    <w:rsid w:val="22EB2D37"/>
    <w:rsid w:val="236C49D9"/>
    <w:rsid w:val="241B4660"/>
    <w:rsid w:val="242B4894"/>
    <w:rsid w:val="249C0CE5"/>
    <w:rsid w:val="24CA7AEB"/>
    <w:rsid w:val="257A452D"/>
    <w:rsid w:val="2634450F"/>
    <w:rsid w:val="26CB0621"/>
    <w:rsid w:val="277E26EC"/>
    <w:rsid w:val="287A5936"/>
    <w:rsid w:val="28AB490D"/>
    <w:rsid w:val="293F0C52"/>
    <w:rsid w:val="295B52D4"/>
    <w:rsid w:val="2A3E5E2E"/>
    <w:rsid w:val="2B0342C3"/>
    <w:rsid w:val="2BAE3DE1"/>
    <w:rsid w:val="2C750FB8"/>
    <w:rsid w:val="2C7A0292"/>
    <w:rsid w:val="2CE95681"/>
    <w:rsid w:val="2D0333E4"/>
    <w:rsid w:val="2D326CFE"/>
    <w:rsid w:val="2D416063"/>
    <w:rsid w:val="2D8C3291"/>
    <w:rsid w:val="2DC37DF2"/>
    <w:rsid w:val="2EB86D24"/>
    <w:rsid w:val="2F2F36D0"/>
    <w:rsid w:val="2F5B19E3"/>
    <w:rsid w:val="2F606D88"/>
    <w:rsid w:val="2F6F3503"/>
    <w:rsid w:val="3020440B"/>
    <w:rsid w:val="31210BB1"/>
    <w:rsid w:val="31644F41"/>
    <w:rsid w:val="31D0543B"/>
    <w:rsid w:val="31D767E9"/>
    <w:rsid w:val="320177B2"/>
    <w:rsid w:val="327E0DF3"/>
    <w:rsid w:val="32F73DAD"/>
    <w:rsid w:val="33283150"/>
    <w:rsid w:val="33756367"/>
    <w:rsid w:val="33DB234F"/>
    <w:rsid w:val="34313801"/>
    <w:rsid w:val="344E43B3"/>
    <w:rsid w:val="347A7701"/>
    <w:rsid w:val="34984BEC"/>
    <w:rsid w:val="354B460C"/>
    <w:rsid w:val="35873781"/>
    <w:rsid w:val="35CE756D"/>
    <w:rsid w:val="35EC46CA"/>
    <w:rsid w:val="367C179F"/>
    <w:rsid w:val="36825944"/>
    <w:rsid w:val="36BD4D85"/>
    <w:rsid w:val="379F5284"/>
    <w:rsid w:val="37BE1057"/>
    <w:rsid w:val="38276C4C"/>
    <w:rsid w:val="38591100"/>
    <w:rsid w:val="39316A61"/>
    <w:rsid w:val="39326198"/>
    <w:rsid w:val="39882115"/>
    <w:rsid w:val="3A0A0D7C"/>
    <w:rsid w:val="3A4D3971"/>
    <w:rsid w:val="3A9B19D4"/>
    <w:rsid w:val="3AB962FE"/>
    <w:rsid w:val="3BD21865"/>
    <w:rsid w:val="3C1034FD"/>
    <w:rsid w:val="3C151A1C"/>
    <w:rsid w:val="3C252A1D"/>
    <w:rsid w:val="3C6737CD"/>
    <w:rsid w:val="3CA408E8"/>
    <w:rsid w:val="3D350701"/>
    <w:rsid w:val="3D826C11"/>
    <w:rsid w:val="3DCB08B0"/>
    <w:rsid w:val="3EBA3C7D"/>
    <w:rsid w:val="3FA60AD1"/>
    <w:rsid w:val="3FF04570"/>
    <w:rsid w:val="3FF96D3F"/>
    <w:rsid w:val="404377A8"/>
    <w:rsid w:val="40C07B4B"/>
    <w:rsid w:val="40C432AB"/>
    <w:rsid w:val="412A6A3B"/>
    <w:rsid w:val="41670862"/>
    <w:rsid w:val="4170681A"/>
    <w:rsid w:val="418126C0"/>
    <w:rsid w:val="41EF3ED9"/>
    <w:rsid w:val="4225586F"/>
    <w:rsid w:val="42C0652E"/>
    <w:rsid w:val="432B3260"/>
    <w:rsid w:val="43586D64"/>
    <w:rsid w:val="437A11EF"/>
    <w:rsid w:val="438356FB"/>
    <w:rsid w:val="45971177"/>
    <w:rsid w:val="46BF3376"/>
    <w:rsid w:val="46EB6765"/>
    <w:rsid w:val="47A42606"/>
    <w:rsid w:val="47D57CEA"/>
    <w:rsid w:val="482E4171"/>
    <w:rsid w:val="48624C72"/>
    <w:rsid w:val="48876608"/>
    <w:rsid w:val="49202AD6"/>
    <w:rsid w:val="4A250AC9"/>
    <w:rsid w:val="4A2617A5"/>
    <w:rsid w:val="4B2147C3"/>
    <w:rsid w:val="4BD1642F"/>
    <w:rsid w:val="4BF73A23"/>
    <w:rsid w:val="4BFC24EE"/>
    <w:rsid w:val="4C2B053F"/>
    <w:rsid w:val="4C6250DF"/>
    <w:rsid w:val="4C7547DE"/>
    <w:rsid w:val="4C865BC7"/>
    <w:rsid w:val="4CE3088A"/>
    <w:rsid w:val="4D5969A3"/>
    <w:rsid w:val="4D79341C"/>
    <w:rsid w:val="4D97423E"/>
    <w:rsid w:val="4DB77443"/>
    <w:rsid w:val="4E0631B0"/>
    <w:rsid w:val="4E5A058A"/>
    <w:rsid w:val="4E774E02"/>
    <w:rsid w:val="4EE34C30"/>
    <w:rsid w:val="4EF61477"/>
    <w:rsid w:val="4F5A67D5"/>
    <w:rsid w:val="4F675663"/>
    <w:rsid w:val="4F6C798B"/>
    <w:rsid w:val="4FA05074"/>
    <w:rsid w:val="4FA073F5"/>
    <w:rsid w:val="4FAB6498"/>
    <w:rsid w:val="4FEA0BFB"/>
    <w:rsid w:val="501835EC"/>
    <w:rsid w:val="505727CC"/>
    <w:rsid w:val="50580333"/>
    <w:rsid w:val="505A5A36"/>
    <w:rsid w:val="506659AD"/>
    <w:rsid w:val="50965F22"/>
    <w:rsid w:val="50FB2D6F"/>
    <w:rsid w:val="51152246"/>
    <w:rsid w:val="51956EF5"/>
    <w:rsid w:val="51AB6549"/>
    <w:rsid w:val="51AE472B"/>
    <w:rsid w:val="520774F7"/>
    <w:rsid w:val="52DB1250"/>
    <w:rsid w:val="53290AB5"/>
    <w:rsid w:val="539A4CA6"/>
    <w:rsid w:val="53C90F08"/>
    <w:rsid w:val="5428726D"/>
    <w:rsid w:val="54EA6DFB"/>
    <w:rsid w:val="55920F05"/>
    <w:rsid w:val="563D3E2F"/>
    <w:rsid w:val="56C164CE"/>
    <w:rsid w:val="5761133C"/>
    <w:rsid w:val="57725A42"/>
    <w:rsid w:val="57AA55FF"/>
    <w:rsid w:val="581D0E56"/>
    <w:rsid w:val="5840244A"/>
    <w:rsid w:val="58681DCF"/>
    <w:rsid w:val="58801744"/>
    <w:rsid w:val="59447E3B"/>
    <w:rsid w:val="5967522D"/>
    <w:rsid w:val="597B49DB"/>
    <w:rsid w:val="5A402176"/>
    <w:rsid w:val="5B136F0D"/>
    <w:rsid w:val="5B2979BB"/>
    <w:rsid w:val="5B771152"/>
    <w:rsid w:val="5B795F7A"/>
    <w:rsid w:val="5C7560D1"/>
    <w:rsid w:val="5CA22C3E"/>
    <w:rsid w:val="5CBC6214"/>
    <w:rsid w:val="5CE9324D"/>
    <w:rsid w:val="5CF5797F"/>
    <w:rsid w:val="5D4A130C"/>
    <w:rsid w:val="5D5E593E"/>
    <w:rsid w:val="5DCC7EE5"/>
    <w:rsid w:val="5DDB0B0F"/>
    <w:rsid w:val="5DEF78EC"/>
    <w:rsid w:val="5DFC074E"/>
    <w:rsid w:val="5E101216"/>
    <w:rsid w:val="5E9C1BA8"/>
    <w:rsid w:val="5EAF0864"/>
    <w:rsid w:val="5EC13C7A"/>
    <w:rsid w:val="5F115596"/>
    <w:rsid w:val="5F34030E"/>
    <w:rsid w:val="5F434775"/>
    <w:rsid w:val="5F4C0C3F"/>
    <w:rsid w:val="60054E47"/>
    <w:rsid w:val="603A031D"/>
    <w:rsid w:val="604F3526"/>
    <w:rsid w:val="608508AD"/>
    <w:rsid w:val="61DF07C3"/>
    <w:rsid w:val="62BC2C83"/>
    <w:rsid w:val="62FA20E1"/>
    <w:rsid w:val="636C051B"/>
    <w:rsid w:val="643733DA"/>
    <w:rsid w:val="64857A89"/>
    <w:rsid w:val="65593732"/>
    <w:rsid w:val="657569F9"/>
    <w:rsid w:val="65B36109"/>
    <w:rsid w:val="65C05604"/>
    <w:rsid w:val="66794A10"/>
    <w:rsid w:val="668C375D"/>
    <w:rsid w:val="66BB20C1"/>
    <w:rsid w:val="66CC0C6E"/>
    <w:rsid w:val="66F347C2"/>
    <w:rsid w:val="68091428"/>
    <w:rsid w:val="683E7292"/>
    <w:rsid w:val="685F3791"/>
    <w:rsid w:val="68697518"/>
    <w:rsid w:val="68E47403"/>
    <w:rsid w:val="694C724C"/>
    <w:rsid w:val="6968375F"/>
    <w:rsid w:val="698C2CE9"/>
    <w:rsid w:val="69A51BA7"/>
    <w:rsid w:val="69BC16DE"/>
    <w:rsid w:val="6A386990"/>
    <w:rsid w:val="6A6F381B"/>
    <w:rsid w:val="6ACB69F4"/>
    <w:rsid w:val="6B94760F"/>
    <w:rsid w:val="6BAA6689"/>
    <w:rsid w:val="6BEA5A68"/>
    <w:rsid w:val="6C802851"/>
    <w:rsid w:val="6E1714DC"/>
    <w:rsid w:val="6F3F488A"/>
    <w:rsid w:val="70AF3295"/>
    <w:rsid w:val="713E2420"/>
    <w:rsid w:val="71814D3C"/>
    <w:rsid w:val="719646C8"/>
    <w:rsid w:val="71FA6FC5"/>
    <w:rsid w:val="721D5119"/>
    <w:rsid w:val="724140A2"/>
    <w:rsid w:val="724E4FA2"/>
    <w:rsid w:val="7394352B"/>
    <w:rsid w:val="745B4E6B"/>
    <w:rsid w:val="7619750E"/>
    <w:rsid w:val="76EF3118"/>
    <w:rsid w:val="7765247E"/>
    <w:rsid w:val="7811440A"/>
    <w:rsid w:val="788F28AA"/>
    <w:rsid w:val="79053EE1"/>
    <w:rsid w:val="790978F7"/>
    <w:rsid w:val="79362194"/>
    <w:rsid w:val="7944477B"/>
    <w:rsid w:val="7975015B"/>
    <w:rsid w:val="79C4251B"/>
    <w:rsid w:val="79DF0BD6"/>
    <w:rsid w:val="7B085D2A"/>
    <w:rsid w:val="7B3E4135"/>
    <w:rsid w:val="7B6F2975"/>
    <w:rsid w:val="7C0D37D8"/>
    <w:rsid w:val="7C157F24"/>
    <w:rsid w:val="7C3C28CD"/>
    <w:rsid w:val="7CB04599"/>
    <w:rsid w:val="7D007D00"/>
    <w:rsid w:val="7D605B8A"/>
    <w:rsid w:val="7D8D40F5"/>
    <w:rsid w:val="7D93413D"/>
    <w:rsid w:val="7DA44935"/>
    <w:rsid w:val="7DA66FE3"/>
    <w:rsid w:val="7DC73E5B"/>
    <w:rsid w:val="7DF22E1B"/>
    <w:rsid w:val="7E58765C"/>
    <w:rsid w:val="7E592037"/>
    <w:rsid w:val="7E5D6130"/>
    <w:rsid w:val="7E8104AE"/>
    <w:rsid w:val="7E9F7E89"/>
    <w:rsid w:val="7EB41F40"/>
    <w:rsid w:val="7EDF40D3"/>
    <w:rsid w:val="7FA23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Plain Text"/>
    <w:basedOn w:val="1"/>
    <w:unhideWhenUsed/>
    <w:qFormat/>
    <w:uiPriority w:val="0"/>
    <w:rPr>
      <w:rFonts w:ascii="宋体" w:hAnsi="Courier New" w:cs="Courier New"/>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paragraph" w:styleId="6">
    <w:name w:val="annotation subject"/>
    <w:basedOn w:val="2"/>
    <w:next w:val="2"/>
    <w:link w:val="14"/>
    <w:qFormat/>
    <w:uiPriority w:val="0"/>
    <w:rPr>
      <w:b/>
      <w:bCs/>
    </w:rPr>
  </w:style>
  <w:style w:type="table" w:styleId="8">
    <w:name w:val="Table Grid"/>
    <w:basedOn w:val="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800080"/>
      <w:u w:val="none"/>
    </w:rPr>
  </w:style>
  <w:style w:type="character" w:styleId="11">
    <w:name w:val="Hyperlink"/>
    <w:qFormat/>
    <w:uiPriority w:val="0"/>
    <w:rPr>
      <w:color w:val="0000FF"/>
      <w:u w:val="non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kern w:val="2"/>
      <w:sz w:val="21"/>
      <w:szCs w:val="24"/>
    </w:rPr>
  </w:style>
  <w:style w:type="character" w:customStyle="1" w:styleId="14">
    <w:name w:val="批注主题 字符"/>
    <w:link w:val="6"/>
    <w:qFormat/>
    <w:uiPriority w:val="0"/>
    <w:rPr>
      <w:rFonts w:ascii="Calibri" w:hAnsi="Calibri"/>
      <w:b/>
      <w:bCs/>
      <w:kern w:val="2"/>
      <w:sz w:val="21"/>
      <w:szCs w:val="24"/>
    </w:rPr>
  </w:style>
  <w:style w:type="character" w:customStyle="1" w:styleId="15">
    <w:name w:val="font01"/>
    <w:qFormat/>
    <w:uiPriority w:val="0"/>
    <w:rPr>
      <w:rFonts w:hint="default" w:ascii="Times New Roman" w:hAnsi="Times New Roman" w:cs="Times New Roman"/>
      <w:color w:val="000000"/>
      <w:sz w:val="18"/>
      <w:szCs w:val="18"/>
      <w:u w:val="none"/>
    </w:rPr>
  </w:style>
  <w:style w:type="character" w:customStyle="1" w:styleId="16">
    <w:name w:val="item-name"/>
    <w:qFormat/>
    <w:uiPriority w:val="0"/>
  </w:style>
  <w:style w:type="character" w:customStyle="1" w:styleId="17">
    <w:name w:val="item-name1"/>
    <w:qFormat/>
    <w:uiPriority w:val="0"/>
  </w:style>
  <w:style w:type="character" w:customStyle="1" w:styleId="18">
    <w:name w:val="pic-span"/>
    <w:qFormat/>
    <w:uiPriority w:val="0"/>
    <w:rPr>
      <w:color w:val="999999"/>
    </w:rPr>
  </w:style>
  <w:style w:type="paragraph" w:customStyle="1" w:styleId="19">
    <w:name w:val="_Style 18"/>
    <w:unhideWhenUsed/>
    <w:qFormat/>
    <w:uiPriority w:val="99"/>
    <w:rPr>
      <w:rFonts w:ascii="Calibri" w:hAnsi="Calibri" w:eastAsia="宋体" w:cs="Times New Roman"/>
      <w:kern w:val="2"/>
      <w:sz w:val="21"/>
      <w:szCs w:val="24"/>
      <w:lang w:val="en-US" w:eastAsia="zh-CN" w:bidi="ar-SA"/>
    </w:rPr>
  </w:style>
  <w:style w:type="paragraph" w:customStyle="1" w:styleId="2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e2e005ae-164d-4fbd-a96f-cb987f2c9a60</errorID>
      <errorWord>材料</errorWord>
      <group>L1_Punc</group>
      <groupName>标点问题</groupName>
      <ability>L2_Punc_CN</ability>
      <abilityName>标点符号问题</abilityName>
      <candidateList>
        <item>，材料</item>
      </candidateList>
      <explain/>
      <paraID>62D5F65B</paraID>
      <start>15</start>
      <end>17</end>
      <status>ignored</status>
      <modifiedWord/>
      <trackRevisions>false</trackRevisions>
    </reviewItem>
    <reviewItem>
      <errorID>0f147811-1043-4816-a03b-622398fe20b8</errorID>
      <errorWord>取消资格</errorWord>
      <group>L1_Word</group>
      <groupName>字词问题</groupName>
      <ability>L2_Typo</ability>
      <abilityName>字词错误</abilityName>
      <candidateList>
        <item>取消其资格</item>
      </candidateList>
      <explain/>
      <paraID>4CF96A54</paraID>
      <start>37</start>
      <end>41</end>
      <status>unmodified</status>
      <modifiedWord/>
      <trackRevisions>false</trackRevisions>
    </reviewItem>
    <reviewItem>
      <errorID>407c7321-83ea-4718-8685-9c4bdf07c16f</errorID>
      <errorWord>、</errorWord>
      <group>L1_Punc</group>
      <groupName>标点问题</groupName>
      <ability>L2_Punc_CN</ability>
      <abilityName>标点符号问题</abilityName>
      <candidateList>
        <item/>
      </candidateList>
      <explain/>
      <paraID>12684014</paraID>
      <start>54</start>
      <end>55</end>
      <status>unmodified</status>
      <modifiedWord/>
      <trackRevisions>false</trackRevisions>
    </reviewItem>
    <reviewItem>
      <errorID>aa53babc-e96b-4cd3-8fef-e7ec42e87919</errorID>
      <errorWord>构成</errorWord>
      <group>L1_Word</group>
      <groupName>字词问题</groupName>
      <ability>L2_Typo</ability>
      <abilityName>字词错误</abilityName>
      <candidateList>
        <item>其构成</item>
      </candidateList>
      <explain/>
      <paraID>12684014</paraID>
      <start>157</start>
      <end>159</end>
      <status>unmodified</status>
      <modifiedWord/>
      <trackRevisions>false</trackRevisions>
    </reviewItem>
    <reviewItem>
      <errorID>35282ff7-8fef-4ee4-81e8-6597bf210501</errorID>
      <errorWord>说明</errorWord>
      <group>L1_Punc</group>
      <groupName>标点问题</groupName>
      <ability>L2_Punc_CN</ability>
      <abilityName>标点符号问题</abilityName>
      <candidateList>
        <item>说明：</item>
      </candidateList>
      <explain/>
      <paraID>18C3E442</paraID>
      <start>4</start>
      <end>6</end>
      <status>unmodified</status>
      <modifiedWord/>
      <trackRevisions>false</trackRevisions>
    </reviewItem>
    <reviewItem>
      <errorID>50ef0174-9700-40e4-a801-b8960d65921b</errorID>
      <errorWord>《</errorWord>
      <group>L1_Punc</group>
      <groupName>标点问题</groupName>
      <ability>L2_Punc_CN</ability>
      <abilityName>标点符号问题</abilityName>
      <candidateList>
        <item>、《</item>
      </candidateList>
      <explain/>
      <paraID>402D8F92</paraID>
      <start>42</start>
      <end>43</end>
      <status>unmodified</status>
      <modifiedWord/>
      <trackRevisions>false</trackRevisions>
    </reviewItem>
    <reviewItem>
      <errorID>cc680a00-2e67-4b06-993a-daa78cc1cf35</errorID>
      <errorWord>经济</errorWord>
      <group>L1_Punc</group>
      <groupName>标点问题</groupName>
      <ability>L2_Punc_CN</ability>
      <abilityName>标点符号问题</abilityName>
      <candidateList>
        <item>：经济</item>
      </candidateList>
      <explain/>
      <paraID>1DE98546</paraID>
      <start>3</start>
      <end>5</end>
      <status>unmodified</status>
      <modifiedWord/>
      <trackRevisions>false</trackRevisions>
    </reviewItem>
    <reviewItem>
      <errorID>7786c2a7-b1f3-47ab-af2c-72d183f3070c</errorID>
      <errorWord>10</errorWord>
      <group>L1_Punc</group>
      <groupName>标点问题</groupName>
      <ability>L2_Punc_CN</ability>
      <abilityName>标点符号问题</abilityName>
      <candidateList>
        <item>&lt;10</item>
      </candidateList>
      <explain/>
      <paraID>1004893D</paraID>
      <start>1</start>
      <end>3</end>
      <status>unmodified</status>
      <modifiedWord/>
      <trackRevisions>false</trackRevisions>
    </reviewItem>
    <reviewItem>
      <errorID>8e8f59c7-339e-4931-95f2-a9bc99a6a70f</errorID>
      <errorWord>第五完成人</errorWord>
      <group>L1_Grammar</group>
      <groupName>语法问题</groupName>
      <ability>L2_Grammar</ability>
      <abilityName>语法错误</abilityName>
      <candidateList>
        <item>第五</item>
      </candidateList>
      <explain/>
      <paraID>2E9F7EAD</paraID>
      <start>62</start>
      <end>67</end>
      <status>unmodified</status>
      <modifiedWord/>
      <trackRevisions>false</trackRevisions>
    </reviewItem>
    <reviewItem>
      <errorID>1097c4cd-3993-43bd-a8e3-d5860c898a38</errorID>
      <errorWord>全分</errorWord>
      <group>L1_Word</group>
      <groupName>字词问题</groupName>
      <ability>L2_Typo</ability>
      <abilityName>字词错误</abilityName>
      <candidateList>
        <item>满分</item>
      </candidateList>
      <explain/>
      <paraID>740454C8</paraID>
      <start>22</start>
      <end>24</end>
      <status>unmodified</status>
      <modifiedWord/>
      <trackRevisions>false</trackRevisions>
    </reviewItem>
    <reviewItem>
      <errorID>bef3d5e8-c831-456a-9548-fc1eb47d3dfc</errorID>
      <errorWord>。</errorWord>
      <group>L1_Punc</group>
      <groupName>标点问题</groupName>
      <ability>L2_Punc_CN</ability>
      <abilityName>标点符号问题</abilityName>
      <candidateList>
        <item>，</item>
      </candidateList>
      <explain/>
      <paraID>519F228D</paraID>
      <start>30</start>
      <end>31</end>
      <status>unmodified</status>
      <modifiedWord/>
      <trackRevisions>false</trackRevisions>
    </reviewItem>
    <reviewItem>
      <errorID>74095acb-f586-4404-be2c-415f3fdde621</errorID>
      <errorWord>加分</errorWord>
      <group>L1_Word</group>
      <groupName>字词问题</groupName>
      <ability>L2_Typo</ability>
      <abilityName>字词错误</abilityName>
      <candidateList>
        <item>加</item>
      </candidateList>
      <explain/>
      <paraID>520DE156</paraID>
      <start>25</start>
      <end>27</end>
      <status>unmodified</status>
      <modifiedWord/>
      <trackRevisions>false</trackRevisions>
    </reviewItem>
    <reviewItem>
      <errorID>dea9052f-7f49-4259-90cc-a2733a80bd1e</errorID>
      <errorWord>文章</errorWord>
      <group>L1_Word</group>
      <groupName>字词问题</groupName>
      <ability>L2_Typo</ability>
      <abilityName>字词错误</abilityName>
      <candidateList>
        <item> 文章</item>
      </candidateList>
      <explain/>
      <paraID>73D6575F</paraID>
      <start>2</start>
      <end>4</end>
      <status>unmodified</status>
      <modifiedWord/>
      <trackRevisions>false</trackRevisions>
    </reviewItem>
    <reviewItem>
      <errorID>03f04ce4-fd3d-4980-9c77-ce97108ad9ed</errorID>
      <errorWord>加附</errorWord>
      <group>L1_Word</group>
      <groupName>字词问题</groupName>
      <ability>L2_Typo</ability>
      <abilityName>字词错误</abilityName>
      <candidateList>
        <item>附</item>
      </candidateList>
      <explain/>
      <paraID>73D6575F</paraID>
      <start>239</start>
      <end>241</end>
      <status>unmodified</status>
      <modifiedWord/>
      <trackRevisions>false</trackRevisions>
    </reviewItem>
    <reviewItem>
      <errorID>1756b1ea-e5fd-431a-91f0-cb2618af334e</errorID>
      <errorWord>；</errorWord>
      <group>L1_Punc</group>
      <groupName>标点问题</groupName>
      <ability>L2_Punc_CN</ability>
      <abilityName>标点符号问题</abilityName>
      <candidateList>
        <item>。</item>
      </candidateList>
      <explain/>
      <paraID>5745634D</paraID>
      <start>25</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c53dac1c-35f8-4bfb-b1a7-c1110cb6a163}">
  <ds:schemaRefs/>
</ds:datastoreItem>
</file>

<file path=docProps/app.xml><?xml version="1.0" encoding="utf-8"?>
<Properties xmlns="http://schemas.openxmlformats.org/officeDocument/2006/extended-properties" xmlns:vt="http://schemas.openxmlformats.org/officeDocument/2006/docPropsVTypes">
  <Template>Normal</Template>
  <Pages>7</Pages>
  <Words>2636</Words>
  <Characters>2679</Characters>
  <Lines>30</Lines>
  <Paragraphs>8</Paragraphs>
  <TotalTime>0</TotalTime>
  <ScaleCrop>false</ScaleCrop>
  <LinksUpToDate>false</LinksUpToDate>
  <CharactersWithSpaces>2685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2025-08-31T12:45:00Z</dcterms:created>
  <dc:creator>lenovo</dc:creator>
  <cp:lastModifiedBy>了却望北楼的山水</cp:lastModifiedBy>
  <cp:lastPrinted>2024-04-08T05:22:00Z</cp:lastPrinted>
  <dcterms:modified xsi:type="dcterms:W3CDTF">2026-09-10T14:24:23Z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42D916E605B34A6696049943DEEB2176_13</vt:lpwstr>
  </property>
  <property fmtid="{D5CDD505-2E9C-101B-9397-08002B2CF9AE}" pid="4" name="KSOTemplateDocerSaveRecord">
    <vt:lpwstr>eyJoZGlkIjoiOTUyZWNiMzZiYWM3YTFhNzA2YzAxYWUzMTc1ZmQxMmMiLCJ1c2VySWQiOiIyODA4MTE3NzMifQ==</vt:lpwstr>
  </property>
</Properties>
</file>