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38743">
      <w:pPr>
        <w:widowControl/>
        <w:spacing w:line="400" w:lineRule="exact"/>
        <w:jc w:val="center"/>
        <w:rPr>
          <w:b/>
          <w:bCs/>
          <w:color w:val="auto"/>
          <w:kern w:val="0"/>
          <w:sz w:val="32"/>
          <w:szCs w:val="32"/>
        </w:rPr>
      </w:pPr>
      <w:r>
        <w:rPr>
          <w:rFonts w:hint="eastAsia"/>
          <w:b/>
          <w:bCs/>
          <w:color w:val="auto"/>
          <w:kern w:val="0"/>
          <w:sz w:val="32"/>
          <w:szCs w:val="32"/>
        </w:rPr>
        <w:t>上海海洋大学经济管理学院</w:t>
      </w:r>
    </w:p>
    <w:p w14:paraId="14EF90F8">
      <w:pPr>
        <w:widowControl/>
        <w:spacing w:line="400" w:lineRule="exact"/>
        <w:jc w:val="center"/>
        <w:rPr>
          <w:b/>
          <w:bCs/>
          <w:color w:val="auto"/>
          <w:kern w:val="0"/>
          <w:sz w:val="32"/>
          <w:szCs w:val="32"/>
        </w:rPr>
      </w:pPr>
      <w:r>
        <w:rPr>
          <w:rFonts w:hint="eastAsia"/>
          <w:b/>
          <w:bCs/>
          <w:color w:val="auto"/>
          <w:kern w:val="0"/>
          <w:sz w:val="32"/>
          <w:szCs w:val="32"/>
        </w:rPr>
        <w:t>研究生校级专项奖学金实施细则</w:t>
      </w:r>
    </w:p>
    <w:p w14:paraId="1E69A531">
      <w:pPr>
        <w:widowControl/>
        <w:spacing w:line="480" w:lineRule="auto"/>
        <w:jc w:val="center"/>
        <w:rPr>
          <w:b/>
          <w:bCs/>
          <w:color w:val="auto"/>
          <w:kern w:val="0"/>
          <w:sz w:val="32"/>
          <w:szCs w:val="32"/>
        </w:rPr>
      </w:pPr>
      <w:r>
        <w:rPr>
          <w:rFonts w:hint="eastAsia"/>
          <w:b/>
          <w:bCs/>
          <w:color w:val="auto"/>
          <w:kern w:val="0"/>
          <w:sz w:val="32"/>
          <w:szCs w:val="32"/>
        </w:rPr>
        <w:t>（2025年</w:t>
      </w:r>
      <w:r>
        <w:rPr>
          <w:rFonts w:hint="eastAsia"/>
          <w:b/>
          <w:bCs/>
          <w:color w:val="auto"/>
          <w:kern w:val="0"/>
          <w:sz w:val="32"/>
          <w:szCs w:val="32"/>
          <w:lang w:val="en-US" w:eastAsia="zh-CN"/>
        </w:rPr>
        <w:t>发布</w:t>
      </w:r>
      <w:r>
        <w:rPr>
          <w:rFonts w:hint="eastAsia"/>
          <w:b/>
          <w:bCs/>
          <w:color w:val="auto"/>
          <w:kern w:val="0"/>
          <w:sz w:val="32"/>
          <w:szCs w:val="32"/>
        </w:rPr>
        <w:t>）</w:t>
      </w:r>
    </w:p>
    <w:p w14:paraId="6CCF75F4">
      <w:pPr>
        <w:widowControl/>
        <w:spacing w:line="360" w:lineRule="auto"/>
        <w:jc w:val="left"/>
        <w:rPr>
          <w:color w:val="auto"/>
          <w:kern w:val="0"/>
          <w:szCs w:val="18"/>
        </w:rPr>
      </w:pPr>
      <w:r>
        <w:rPr>
          <w:rFonts w:hint="eastAsia"/>
          <w:b/>
          <w:color w:val="auto"/>
          <w:kern w:val="0"/>
          <w:szCs w:val="18"/>
        </w:rPr>
        <w:t>第一条</w:t>
      </w:r>
      <w:r>
        <w:rPr>
          <w:color w:val="auto"/>
          <w:kern w:val="0"/>
          <w:szCs w:val="18"/>
        </w:rPr>
        <w:t xml:space="preserve"> </w:t>
      </w:r>
      <w:r>
        <w:rPr>
          <w:rFonts w:hint="eastAsia"/>
          <w:color w:val="auto"/>
          <w:kern w:val="0"/>
          <w:szCs w:val="18"/>
        </w:rPr>
        <w:t>为发展研究生教育，促进研究生培养机制改革，提高研究生培养质量，根据研究生院《上海海洋大学专项奖学金评选实施细则》，做好上海海洋大学经济管理学院研究生校级专项奖学金工作，制定本办法。</w:t>
      </w:r>
    </w:p>
    <w:p w14:paraId="5436485C">
      <w:pPr>
        <w:widowControl/>
        <w:spacing w:line="360" w:lineRule="auto"/>
        <w:jc w:val="left"/>
        <w:rPr>
          <w:b/>
          <w:color w:val="auto"/>
          <w:kern w:val="0"/>
          <w:szCs w:val="18"/>
        </w:rPr>
      </w:pPr>
      <w:r>
        <w:rPr>
          <w:b/>
          <w:color w:val="auto"/>
          <w:kern w:val="0"/>
          <w:szCs w:val="18"/>
        </w:rPr>
        <w:t xml:space="preserve">第二条 </w:t>
      </w:r>
      <w:r>
        <w:rPr>
          <w:rFonts w:hint="eastAsia"/>
          <w:bCs/>
          <w:color w:val="auto"/>
          <w:kern w:val="0"/>
          <w:szCs w:val="18"/>
        </w:rPr>
        <w:t>上海海洋大学经济管理学院研究生校级专项奖学金申请人，需符合《上海海洋大学专项奖学金评选实施细则》中校级专项奖学金申请的基本条件。</w:t>
      </w:r>
    </w:p>
    <w:p w14:paraId="095CD068">
      <w:pPr>
        <w:widowControl/>
        <w:spacing w:line="360" w:lineRule="auto"/>
        <w:jc w:val="left"/>
        <w:rPr>
          <w:b/>
          <w:color w:val="auto"/>
          <w:kern w:val="0"/>
          <w:szCs w:val="18"/>
        </w:rPr>
      </w:pPr>
      <w:r>
        <w:rPr>
          <w:b/>
          <w:color w:val="auto"/>
          <w:kern w:val="0"/>
          <w:szCs w:val="18"/>
        </w:rPr>
        <w:t>第</w:t>
      </w:r>
      <w:r>
        <w:rPr>
          <w:rFonts w:hint="eastAsia"/>
          <w:b/>
          <w:color w:val="auto"/>
          <w:kern w:val="0"/>
          <w:szCs w:val="18"/>
        </w:rPr>
        <w:t>三</w:t>
      </w:r>
      <w:r>
        <w:rPr>
          <w:b/>
          <w:color w:val="auto"/>
          <w:kern w:val="0"/>
          <w:szCs w:val="18"/>
        </w:rPr>
        <w:t xml:space="preserve">条 </w:t>
      </w:r>
      <w:r>
        <w:rPr>
          <w:bCs/>
          <w:color w:val="auto"/>
          <w:kern w:val="0"/>
          <w:szCs w:val="18"/>
        </w:rPr>
        <w:t>研究生</w:t>
      </w:r>
      <w:r>
        <w:rPr>
          <w:rFonts w:hint="eastAsia"/>
          <w:bCs/>
          <w:color w:val="auto"/>
          <w:kern w:val="0"/>
          <w:szCs w:val="18"/>
        </w:rPr>
        <w:t>校级专项</w:t>
      </w:r>
      <w:r>
        <w:rPr>
          <w:bCs/>
          <w:color w:val="auto"/>
          <w:kern w:val="0"/>
          <w:szCs w:val="18"/>
        </w:rPr>
        <w:t>奖学金每年评审一次，每年</w:t>
      </w:r>
      <w:r>
        <w:rPr>
          <w:rFonts w:hint="eastAsia"/>
          <w:bCs/>
          <w:color w:val="auto"/>
          <w:kern w:val="0"/>
          <w:szCs w:val="18"/>
        </w:rPr>
        <w:t>9</w:t>
      </w:r>
      <w:r>
        <w:rPr>
          <w:bCs/>
          <w:color w:val="auto"/>
          <w:kern w:val="0"/>
          <w:szCs w:val="18"/>
        </w:rPr>
        <w:t>月份受理。</w:t>
      </w:r>
    </w:p>
    <w:p w14:paraId="3E567B9D">
      <w:pPr>
        <w:widowControl/>
        <w:spacing w:line="360" w:lineRule="auto"/>
        <w:jc w:val="left"/>
        <w:rPr>
          <w:b/>
          <w:color w:val="auto"/>
          <w:kern w:val="0"/>
          <w:szCs w:val="18"/>
          <w:highlight w:val="yellow"/>
        </w:rPr>
      </w:pPr>
      <w:r>
        <w:rPr>
          <w:b/>
          <w:color w:val="auto"/>
          <w:kern w:val="0"/>
          <w:szCs w:val="18"/>
        </w:rPr>
        <w:t>第</w:t>
      </w:r>
      <w:r>
        <w:rPr>
          <w:rFonts w:hint="eastAsia"/>
          <w:b/>
          <w:color w:val="auto"/>
          <w:kern w:val="0"/>
          <w:szCs w:val="18"/>
        </w:rPr>
        <w:t>四</w:t>
      </w:r>
      <w:r>
        <w:rPr>
          <w:b/>
          <w:color w:val="auto"/>
          <w:kern w:val="0"/>
          <w:szCs w:val="18"/>
        </w:rPr>
        <w:t xml:space="preserve">条 </w:t>
      </w:r>
      <w:r>
        <w:rPr>
          <w:bCs/>
          <w:color w:val="auto"/>
          <w:kern w:val="0"/>
          <w:szCs w:val="18"/>
        </w:rPr>
        <w:t>研究生</w:t>
      </w:r>
      <w:r>
        <w:rPr>
          <w:rFonts w:hint="eastAsia"/>
          <w:bCs/>
          <w:color w:val="auto"/>
          <w:kern w:val="0"/>
          <w:szCs w:val="18"/>
        </w:rPr>
        <w:t>校级专项奖学金评选</w:t>
      </w:r>
      <w:r>
        <w:rPr>
          <w:bCs/>
          <w:color w:val="auto"/>
          <w:kern w:val="0"/>
          <w:szCs w:val="18"/>
        </w:rPr>
        <w:t>，采用“先申请后受理、不申请不受理”的原则，由研究生本人在规定的申请时段内提出申请</w:t>
      </w:r>
      <w:r>
        <w:rPr>
          <w:rFonts w:hint="eastAsia"/>
          <w:bCs/>
          <w:color w:val="auto"/>
          <w:kern w:val="0"/>
          <w:szCs w:val="18"/>
        </w:rPr>
        <w:t>。</w:t>
      </w:r>
      <w:r>
        <w:rPr>
          <w:rFonts w:hint="eastAsia"/>
          <w:bCs/>
          <w:color w:val="auto"/>
          <w:kern w:val="0"/>
          <w:szCs w:val="18"/>
          <w:highlight w:val="none"/>
        </w:rPr>
        <w:t>学院评奖评优评审委员会按照申请人当年学业奖学金总分成绩排序，参考学校研究生院分配的校级专项奖学金名额确定拟校级专项奖学金推荐名单，并上报研究生院。</w:t>
      </w:r>
    </w:p>
    <w:p w14:paraId="49C96A4B">
      <w:pPr>
        <w:widowControl/>
        <w:spacing w:line="360" w:lineRule="auto"/>
        <w:jc w:val="left"/>
        <w:rPr>
          <w:b/>
          <w:color w:val="auto"/>
          <w:kern w:val="0"/>
          <w:szCs w:val="18"/>
        </w:rPr>
      </w:pPr>
      <w:r>
        <w:rPr>
          <w:b/>
          <w:color w:val="auto"/>
          <w:kern w:val="0"/>
          <w:szCs w:val="18"/>
        </w:rPr>
        <w:t>第</w:t>
      </w:r>
      <w:r>
        <w:rPr>
          <w:rFonts w:hint="eastAsia"/>
          <w:b/>
          <w:color w:val="auto"/>
          <w:kern w:val="0"/>
          <w:szCs w:val="18"/>
        </w:rPr>
        <w:t>五</w:t>
      </w:r>
      <w:r>
        <w:rPr>
          <w:b/>
          <w:color w:val="auto"/>
          <w:kern w:val="0"/>
          <w:szCs w:val="18"/>
        </w:rPr>
        <w:t xml:space="preserve">条 </w:t>
      </w:r>
      <w:r>
        <w:rPr>
          <w:bCs/>
          <w:color w:val="auto"/>
          <w:kern w:val="0"/>
          <w:szCs w:val="18"/>
        </w:rPr>
        <w:t>为统筹</w:t>
      </w:r>
      <w:r>
        <w:rPr>
          <w:rFonts w:hint="eastAsia"/>
          <w:bCs/>
          <w:color w:val="auto"/>
          <w:kern w:val="0"/>
          <w:szCs w:val="18"/>
        </w:rPr>
        <w:t>学校各类奖学金</w:t>
      </w:r>
      <w:r>
        <w:rPr>
          <w:bCs/>
          <w:color w:val="auto"/>
          <w:kern w:val="0"/>
          <w:szCs w:val="18"/>
        </w:rPr>
        <w:t>的名额分配、评审和发放工作，充分发挥各类奖学金的激励作用，</w:t>
      </w:r>
      <w:r>
        <w:rPr>
          <w:rFonts w:hint="eastAsia"/>
          <w:bCs/>
          <w:color w:val="auto"/>
          <w:kern w:val="0"/>
          <w:szCs w:val="18"/>
        </w:rPr>
        <w:t>在同一学年，校级各专项奖学金不可兼得；获得国家奖学金的同学，不得同时获得校级专项</w:t>
      </w:r>
      <w:r>
        <w:rPr>
          <w:bCs/>
          <w:color w:val="auto"/>
          <w:kern w:val="0"/>
          <w:szCs w:val="18"/>
        </w:rPr>
        <w:t>奖学金。</w:t>
      </w:r>
    </w:p>
    <w:p w14:paraId="187E24D5">
      <w:pPr>
        <w:widowControl/>
        <w:spacing w:line="360" w:lineRule="auto"/>
        <w:jc w:val="left"/>
        <w:rPr>
          <w:b/>
          <w:color w:val="auto"/>
          <w:kern w:val="0"/>
          <w:szCs w:val="18"/>
        </w:rPr>
      </w:pPr>
      <w:r>
        <w:rPr>
          <w:b/>
          <w:color w:val="auto"/>
          <w:kern w:val="0"/>
          <w:szCs w:val="18"/>
        </w:rPr>
        <w:t>第</w:t>
      </w:r>
      <w:r>
        <w:rPr>
          <w:rFonts w:hint="eastAsia"/>
          <w:b/>
          <w:color w:val="auto"/>
          <w:kern w:val="0"/>
          <w:szCs w:val="18"/>
        </w:rPr>
        <w:t>六</w:t>
      </w:r>
      <w:r>
        <w:rPr>
          <w:b/>
          <w:color w:val="auto"/>
          <w:kern w:val="0"/>
          <w:szCs w:val="18"/>
        </w:rPr>
        <w:t xml:space="preserve">条 </w:t>
      </w:r>
      <w:r>
        <w:rPr>
          <w:bCs/>
          <w:color w:val="auto"/>
          <w:kern w:val="0"/>
          <w:szCs w:val="18"/>
        </w:rPr>
        <w:t>成立上海海洋大学经济管理学院研究生</w:t>
      </w:r>
      <w:r>
        <w:rPr>
          <w:rFonts w:hint="eastAsia"/>
          <w:bCs/>
          <w:color w:val="auto"/>
          <w:kern w:val="0"/>
          <w:szCs w:val="18"/>
        </w:rPr>
        <w:t>评奖评优评审委员会</w:t>
      </w:r>
      <w:r>
        <w:rPr>
          <w:bCs/>
          <w:color w:val="auto"/>
          <w:kern w:val="0"/>
          <w:szCs w:val="18"/>
        </w:rPr>
        <w:t>，本</w:t>
      </w:r>
      <w:r>
        <w:rPr>
          <w:rFonts w:hint="eastAsia"/>
          <w:bCs/>
          <w:color w:val="auto"/>
          <w:kern w:val="0"/>
          <w:szCs w:val="18"/>
        </w:rPr>
        <w:t>小组</w:t>
      </w:r>
      <w:r>
        <w:rPr>
          <w:bCs/>
          <w:color w:val="auto"/>
          <w:kern w:val="0"/>
          <w:szCs w:val="18"/>
        </w:rPr>
        <w:t>具体负责制定、修订、审核上海海洋大学经济管理学院研究生</w:t>
      </w:r>
      <w:r>
        <w:rPr>
          <w:rFonts w:hint="eastAsia"/>
          <w:bCs/>
          <w:color w:val="auto"/>
          <w:kern w:val="0"/>
          <w:szCs w:val="18"/>
        </w:rPr>
        <w:t>校级专项</w:t>
      </w:r>
      <w:r>
        <w:rPr>
          <w:bCs/>
          <w:color w:val="auto"/>
          <w:kern w:val="0"/>
          <w:szCs w:val="18"/>
        </w:rPr>
        <w:t>奖学金实施细则，组织和评审每年的上海海洋大学经济管理学院研究生</w:t>
      </w:r>
      <w:r>
        <w:rPr>
          <w:rFonts w:hint="eastAsia"/>
          <w:bCs/>
          <w:color w:val="auto"/>
          <w:kern w:val="0"/>
          <w:szCs w:val="18"/>
        </w:rPr>
        <w:t>校级专项</w:t>
      </w:r>
      <w:r>
        <w:rPr>
          <w:bCs/>
          <w:color w:val="auto"/>
          <w:kern w:val="0"/>
          <w:szCs w:val="18"/>
        </w:rPr>
        <w:t>奖学金</w:t>
      </w:r>
      <w:r>
        <w:rPr>
          <w:rFonts w:hint="eastAsia"/>
          <w:bCs/>
          <w:color w:val="auto"/>
          <w:kern w:val="0"/>
          <w:szCs w:val="18"/>
          <w:lang w:val="en-US" w:eastAsia="zh-CN"/>
        </w:rPr>
        <w:t>工作</w:t>
      </w:r>
      <w:r>
        <w:rPr>
          <w:bCs/>
          <w:color w:val="auto"/>
          <w:kern w:val="0"/>
          <w:szCs w:val="18"/>
        </w:rPr>
        <w:t>。委员会</w:t>
      </w:r>
      <w:r>
        <w:rPr>
          <w:rFonts w:hint="eastAsia"/>
          <w:bCs/>
          <w:color w:val="auto"/>
          <w:kern w:val="0"/>
          <w:szCs w:val="18"/>
        </w:rPr>
        <w:t>共计7人，构</w:t>
      </w:r>
      <w:r>
        <w:rPr>
          <w:bCs/>
          <w:color w:val="auto"/>
          <w:kern w:val="0"/>
          <w:szCs w:val="18"/>
        </w:rPr>
        <w:t>成如下：</w:t>
      </w:r>
    </w:p>
    <w:p w14:paraId="63F50DA5">
      <w:pPr>
        <w:widowControl/>
        <w:spacing w:line="360" w:lineRule="auto"/>
        <w:ind w:firstLine="420" w:firstLineChars="200"/>
        <w:jc w:val="left"/>
        <w:rPr>
          <w:color w:val="auto"/>
          <w:kern w:val="0"/>
          <w:szCs w:val="21"/>
        </w:rPr>
      </w:pPr>
      <w:r>
        <w:rPr>
          <w:color w:val="auto"/>
          <w:kern w:val="0"/>
          <w:szCs w:val="21"/>
        </w:rPr>
        <w:t>主任</w:t>
      </w:r>
      <w:r>
        <w:rPr>
          <w:rFonts w:hint="eastAsia"/>
          <w:color w:val="auto"/>
          <w:kern w:val="0"/>
          <w:szCs w:val="21"/>
        </w:rPr>
        <w:t>委员</w:t>
      </w:r>
      <w:r>
        <w:rPr>
          <w:color w:val="auto"/>
          <w:kern w:val="0"/>
          <w:szCs w:val="21"/>
        </w:rPr>
        <w:t>：</w:t>
      </w:r>
      <w:r>
        <w:rPr>
          <w:rFonts w:hint="eastAsia"/>
          <w:color w:val="auto"/>
          <w:kern w:val="0"/>
          <w:szCs w:val="21"/>
        </w:rPr>
        <w:t>学院</w:t>
      </w:r>
      <w:r>
        <w:rPr>
          <w:color w:val="auto"/>
          <w:kern w:val="0"/>
          <w:szCs w:val="21"/>
        </w:rPr>
        <w:t xml:space="preserve">党委书记 </w:t>
      </w:r>
      <w:r>
        <w:rPr>
          <w:rFonts w:hint="eastAsia"/>
          <w:color w:val="auto"/>
          <w:kern w:val="0"/>
          <w:szCs w:val="21"/>
        </w:rPr>
        <w:t>1人</w:t>
      </w:r>
    </w:p>
    <w:p w14:paraId="2AAF2E40">
      <w:pPr>
        <w:widowControl/>
        <w:spacing w:line="360" w:lineRule="auto"/>
        <w:ind w:firstLine="420" w:firstLineChars="200"/>
        <w:jc w:val="left"/>
        <w:rPr>
          <w:color w:val="auto"/>
          <w:kern w:val="0"/>
          <w:szCs w:val="21"/>
        </w:rPr>
      </w:pPr>
      <w:r>
        <w:rPr>
          <w:color w:val="auto"/>
          <w:kern w:val="0"/>
          <w:szCs w:val="21"/>
        </w:rPr>
        <w:t>副主任</w:t>
      </w:r>
      <w:r>
        <w:rPr>
          <w:rFonts w:hint="eastAsia"/>
          <w:color w:val="auto"/>
          <w:kern w:val="0"/>
          <w:szCs w:val="21"/>
        </w:rPr>
        <w:t>委员</w:t>
      </w:r>
      <w:r>
        <w:rPr>
          <w:color w:val="auto"/>
          <w:kern w:val="0"/>
          <w:szCs w:val="21"/>
        </w:rPr>
        <w:t>：</w:t>
      </w:r>
      <w:r>
        <w:rPr>
          <w:rFonts w:hint="eastAsia"/>
          <w:color w:val="auto"/>
          <w:kern w:val="0"/>
          <w:szCs w:val="21"/>
        </w:rPr>
        <w:t>学院</w:t>
      </w:r>
      <w:r>
        <w:rPr>
          <w:color w:val="auto"/>
          <w:kern w:val="0"/>
          <w:szCs w:val="21"/>
        </w:rPr>
        <w:t>科研副院长</w:t>
      </w:r>
      <w:r>
        <w:rPr>
          <w:rFonts w:hint="eastAsia"/>
          <w:color w:val="auto"/>
          <w:kern w:val="0"/>
          <w:szCs w:val="21"/>
        </w:rPr>
        <w:t>1人</w:t>
      </w:r>
    </w:p>
    <w:p w14:paraId="6D80304C">
      <w:pPr>
        <w:widowControl/>
        <w:spacing w:line="360" w:lineRule="auto"/>
        <w:ind w:firstLine="422"/>
        <w:jc w:val="left"/>
        <w:rPr>
          <w:color w:val="auto"/>
          <w:kern w:val="0"/>
          <w:szCs w:val="21"/>
        </w:rPr>
      </w:pPr>
      <w:r>
        <w:rPr>
          <w:color w:val="auto"/>
          <w:kern w:val="0"/>
          <w:szCs w:val="21"/>
        </w:rPr>
        <w:t>委员：</w:t>
      </w:r>
      <w:r>
        <w:rPr>
          <w:rFonts w:hint="eastAsia"/>
          <w:color w:val="auto"/>
          <w:kern w:val="0"/>
          <w:szCs w:val="21"/>
        </w:rPr>
        <w:t>学院党委副书记1人、研究生导师代表1人、</w:t>
      </w:r>
      <w:r>
        <w:rPr>
          <w:color w:val="auto"/>
          <w:kern w:val="0"/>
          <w:szCs w:val="21"/>
        </w:rPr>
        <w:t>研究生</w:t>
      </w:r>
      <w:r>
        <w:rPr>
          <w:rFonts w:hint="eastAsia"/>
          <w:color w:val="auto"/>
          <w:kern w:val="0"/>
          <w:szCs w:val="21"/>
        </w:rPr>
        <w:t>专职辅导员2人</w:t>
      </w:r>
      <w:r>
        <w:rPr>
          <w:color w:val="auto"/>
          <w:kern w:val="0"/>
          <w:szCs w:val="21"/>
        </w:rPr>
        <w:t>、</w:t>
      </w:r>
      <w:r>
        <w:rPr>
          <w:rFonts w:hint="eastAsia"/>
          <w:color w:val="auto"/>
          <w:kern w:val="0"/>
          <w:szCs w:val="21"/>
        </w:rPr>
        <w:t>学院</w:t>
      </w:r>
      <w:r>
        <w:rPr>
          <w:color w:val="auto"/>
          <w:kern w:val="0"/>
          <w:szCs w:val="21"/>
        </w:rPr>
        <w:t>研究生</w:t>
      </w:r>
      <w:r>
        <w:rPr>
          <w:rFonts w:hint="eastAsia"/>
          <w:color w:val="auto"/>
          <w:kern w:val="0"/>
          <w:szCs w:val="21"/>
        </w:rPr>
        <w:t>会主席团成员1人。</w:t>
      </w:r>
    </w:p>
    <w:p w14:paraId="59300078">
      <w:pPr>
        <w:widowControl/>
        <w:spacing w:line="360" w:lineRule="auto"/>
        <w:jc w:val="left"/>
        <w:rPr>
          <w:color w:val="auto"/>
          <w:kern w:val="0"/>
          <w:szCs w:val="21"/>
        </w:rPr>
      </w:pPr>
      <w:r>
        <w:rPr>
          <w:rFonts w:hint="eastAsia"/>
          <w:b/>
          <w:bCs/>
          <w:color w:val="auto"/>
          <w:kern w:val="0"/>
          <w:szCs w:val="21"/>
        </w:rPr>
        <w:t>第七条</w:t>
      </w:r>
      <w:r>
        <w:rPr>
          <w:rFonts w:hint="eastAsia"/>
          <w:color w:val="auto"/>
          <w:kern w:val="0"/>
          <w:szCs w:val="21"/>
        </w:rPr>
        <w:t xml:space="preserve"> </w:t>
      </w:r>
      <w:r>
        <w:rPr>
          <w:color w:val="auto"/>
          <w:kern w:val="0"/>
          <w:szCs w:val="21"/>
        </w:rPr>
        <w:t>申请者需在通知的申请时段内向学院提交</w:t>
      </w:r>
      <w:r>
        <w:rPr>
          <w:rFonts w:hint="eastAsia"/>
          <w:color w:val="auto"/>
          <w:kern w:val="0"/>
          <w:szCs w:val="21"/>
        </w:rPr>
        <w:t>申请表</w:t>
      </w:r>
      <w:r>
        <w:rPr>
          <w:color w:val="auto"/>
          <w:kern w:val="0"/>
          <w:szCs w:val="21"/>
        </w:rPr>
        <w:t>，并附真实、有效的书面佐证材料。申请材料弄虚作假者，一经查实，将被取消评奖资格。</w:t>
      </w:r>
    </w:p>
    <w:p w14:paraId="6D1F0594">
      <w:pPr>
        <w:widowControl/>
        <w:autoSpaceDE w:val="0"/>
        <w:autoSpaceDN w:val="0"/>
        <w:adjustRightInd w:val="0"/>
        <w:spacing w:line="360" w:lineRule="auto"/>
        <w:jc w:val="left"/>
        <w:rPr>
          <w:rFonts w:hint="eastAsia" w:ascii="Arial" w:hAnsi="宋体" w:cs="Arial"/>
          <w:color w:val="auto"/>
          <w:szCs w:val="21"/>
        </w:rPr>
      </w:pPr>
      <w:r>
        <w:rPr>
          <w:b/>
          <w:color w:val="auto"/>
          <w:kern w:val="0"/>
          <w:szCs w:val="21"/>
        </w:rPr>
        <w:t>第</w:t>
      </w:r>
      <w:r>
        <w:rPr>
          <w:rFonts w:hint="eastAsia"/>
          <w:b/>
          <w:color w:val="auto"/>
          <w:kern w:val="0"/>
          <w:szCs w:val="21"/>
        </w:rPr>
        <w:t>八</w:t>
      </w:r>
      <w:r>
        <w:rPr>
          <w:b/>
          <w:color w:val="auto"/>
          <w:kern w:val="0"/>
          <w:szCs w:val="21"/>
        </w:rPr>
        <w:t>条</w:t>
      </w:r>
      <w:r>
        <w:rPr>
          <w:color w:val="auto"/>
          <w:kern w:val="0"/>
          <w:szCs w:val="21"/>
        </w:rPr>
        <w:t xml:space="preserve"> </w:t>
      </w:r>
      <w:r>
        <w:rPr>
          <w:rFonts w:ascii="Arial" w:hAnsi="宋体" w:cs="Arial"/>
          <w:color w:val="auto"/>
          <w:szCs w:val="21"/>
        </w:rPr>
        <w:t>研究生</w:t>
      </w:r>
      <w:r>
        <w:rPr>
          <w:rFonts w:hint="eastAsia" w:ascii="Arial" w:hAnsi="宋体" w:cs="Arial"/>
          <w:color w:val="auto"/>
          <w:szCs w:val="21"/>
        </w:rPr>
        <w:t>校级专项</w:t>
      </w:r>
      <w:r>
        <w:rPr>
          <w:rFonts w:ascii="Arial" w:hAnsi="宋体" w:cs="Arial"/>
          <w:color w:val="auto"/>
          <w:szCs w:val="21"/>
        </w:rPr>
        <w:t>奖学金的评审工作，应坚持公开、公平、公正、择优的原则，严格执行国家有关教育法规，杜绝弄虚作假。</w:t>
      </w:r>
    </w:p>
    <w:p w14:paraId="054F3F43">
      <w:pPr>
        <w:spacing w:line="360" w:lineRule="auto"/>
        <w:rPr>
          <w:rFonts w:ascii="Arial" w:hAnsi="Arial" w:cs="Arial"/>
          <w:color w:val="auto"/>
          <w:szCs w:val="21"/>
        </w:rPr>
      </w:pPr>
      <w:r>
        <w:rPr>
          <w:b/>
          <w:color w:val="auto"/>
        </w:rPr>
        <w:t>第</w:t>
      </w:r>
      <w:r>
        <w:rPr>
          <w:rFonts w:hint="eastAsia"/>
          <w:b/>
          <w:color w:val="auto"/>
        </w:rPr>
        <w:t>九</w:t>
      </w:r>
      <w:r>
        <w:rPr>
          <w:b/>
          <w:color w:val="auto"/>
        </w:rPr>
        <w:t>条</w:t>
      </w:r>
      <w:r>
        <w:rPr>
          <w:color w:val="auto"/>
        </w:rPr>
        <w:t xml:space="preserve"> </w:t>
      </w:r>
      <w:r>
        <w:rPr>
          <w:rFonts w:ascii="Arial" w:hAnsi="宋体" w:cs="Arial"/>
          <w:color w:val="auto"/>
          <w:szCs w:val="21"/>
        </w:rPr>
        <w:t>学院</w:t>
      </w:r>
      <w:r>
        <w:rPr>
          <w:rFonts w:hint="eastAsia" w:ascii="Arial" w:hAnsi="宋体" w:cs="Arial"/>
          <w:color w:val="auto"/>
          <w:szCs w:val="21"/>
        </w:rPr>
        <w:t>评奖评优</w:t>
      </w:r>
      <w:r>
        <w:rPr>
          <w:rFonts w:ascii="Arial" w:hAnsi="宋体" w:cs="Arial"/>
          <w:color w:val="auto"/>
          <w:szCs w:val="21"/>
        </w:rPr>
        <w:t>评审委员会主任委员负责组织委员会委员对申请</w:t>
      </w:r>
      <w:r>
        <w:rPr>
          <w:rFonts w:hint="eastAsia" w:ascii="Arial" w:hAnsi="宋体" w:cs="Arial"/>
          <w:color w:val="auto"/>
          <w:szCs w:val="21"/>
        </w:rPr>
        <w:t>校级专项</w:t>
      </w:r>
      <w:r>
        <w:rPr>
          <w:rFonts w:ascii="Arial" w:hAnsi="宋体" w:cs="Arial"/>
          <w:color w:val="auto"/>
          <w:szCs w:val="21"/>
        </w:rPr>
        <w:t>奖学金的学生</w:t>
      </w:r>
      <w:r>
        <w:rPr>
          <w:rFonts w:hint="eastAsia" w:ascii="Arial" w:hAnsi="宋体" w:cs="Arial"/>
          <w:color w:val="auto"/>
          <w:szCs w:val="21"/>
        </w:rPr>
        <w:t>材料</w:t>
      </w:r>
      <w:r>
        <w:rPr>
          <w:rFonts w:ascii="Arial" w:hAnsi="宋体" w:cs="Arial"/>
          <w:color w:val="auto"/>
          <w:szCs w:val="21"/>
        </w:rPr>
        <w:t>进行初步评审，评审过程中应充分尊重本学院学术组织、研究生导师的推荐意见。学院</w:t>
      </w:r>
      <w:r>
        <w:rPr>
          <w:rFonts w:hint="eastAsia" w:ascii="Arial" w:hAnsi="宋体" w:cs="Arial"/>
          <w:color w:val="auto"/>
          <w:szCs w:val="21"/>
        </w:rPr>
        <w:t>评奖评优</w:t>
      </w:r>
      <w:r>
        <w:rPr>
          <w:rFonts w:ascii="Arial" w:hAnsi="宋体" w:cs="Arial"/>
          <w:color w:val="auto"/>
          <w:szCs w:val="21"/>
        </w:rPr>
        <w:t>评审委员会确定本单位获奖学生名单后，应在学院进行不少于</w:t>
      </w:r>
      <w:r>
        <w:rPr>
          <w:rFonts w:ascii="Arial" w:hAnsi="Arial" w:cs="Arial"/>
          <w:color w:val="auto"/>
          <w:szCs w:val="21"/>
        </w:rPr>
        <w:t>5</w:t>
      </w:r>
      <w:r>
        <w:rPr>
          <w:rFonts w:ascii="Arial" w:hAnsi="宋体" w:cs="Arial"/>
          <w:color w:val="auto"/>
          <w:szCs w:val="21"/>
        </w:rPr>
        <w:t>个工作日的公示。公示无异议后，将申请者材料和名单提交学校评奖评优委员会审定，审定结果在全校范围内进行不少于</w:t>
      </w:r>
      <w:r>
        <w:rPr>
          <w:rFonts w:ascii="Arial" w:hAnsi="Arial" w:cs="Arial"/>
          <w:color w:val="auto"/>
          <w:szCs w:val="21"/>
        </w:rPr>
        <w:t>5</w:t>
      </w:r>
      <w:r>
        <w:rPr>
          <w:rFonts w:ascii="Arial" w:hAnsi="宋体" w:cs="Arial"/>
          <w:color w:val="auto"/>
          <w:szCs w:val="21"/>
        </w:rPr>
        <w:t>个工作日的公示。</w:t>
      </w:r>
    </w:p>
    <w:p w14:paraId="5B03ACEE">
      <w:pPr>
        <w:widowControl/>
        <w:spacing w:line="360" w:lineRule="auto"/>
        <w:jc w:val="left"/>
        <w:rPr>
          <w:color w:val="auto"/>
          <w:kern w:val="0"/>
        </w:rPr>
      </w:pPr>
      <w:r>
        <w:rPr>
          <w:b/>
          <w:color w:val="auto"/>
          <w:kern w:val="0"/>
          <w:szCs w:val="21"/>
        </w:rPr>
        <w:t>第</w:t>
      </w:r>
      <w:r>
        <w:rPr>
          <w:rFonts w:hint="eastAsia"/>
          <w:b/>
          <w:color w:val="auto"/>
          <w:kern w:val="0"/>
          <w:szCs w:val="21"/>
        </w:rPr>
        <w:t>十</w:t>
      </w:r>
      <w:r>
        <w:rPr>
          <w:b/>
          <w:color w:val="auto"/>
          <w:kern w:val="0"/>
          <w:szCs w:val="21"/>
        </w:rPr>
        <w:t xml:space="preserve">条 </w:t>
      </w:r>
      <w:r>
        <w:rPr>
          <w:rFonts w:ascii="Arial" w:hAnsi="宋体" w:cs="Arial"/>
          <w:color w:val="auto"/>
          <w:szCs w:val="21"/>
        </w:rPr>
        <w:t>对研究生</w:t>
      </w:r>
      <w:r>
        <w:rPr>
          <w:rFonts w:hint="eastAsia" w:ascii="Arial" w:hAnsi="宋体" w:cs="Arial"/>
          <w:color w:val="auto"/>
          <w:szCs w:val="21"/>
        </w:rPr>
        <w:t>校级专项</w:t>
      </w:r>
      <w:r>
        <w:rPr>
          <w:rFonts w:ascii="Arial" w:hAnsi="宋体" w:cs="Arial"/>
          <w:color w:val="auto"/>
          <w:szCs w:val="21"/>
        </w:rPr>
        <w:t>学金评审结果有异议的学生，可在学院公示阶段向所在学院评奖评优</w:t>
      </w:r>
      <w:r>
        <w:rPr>
          <w:rFonts w:hint="eastAsia" w:ascii="Arial" w:hAnsi="宋体" w:cs="Arial"/>
          <w:color w:val="auto"/>
          <w:szCs w:val="21"/>
        </w:rPr>
        <w:t>评审</w:t>
      </w:r>
      <w:r>
        <w:rPr>
          <w:rFonts w:ascii="Arial" w:hAnsi="宋体" w:cs="Arial"/>
          <w:color w:val="auto"/>
          <w:szCs w:val="21"/>
        </w:rPr>
        <w:t>委员会提出申诉，学院评奖评优</w:t>
      </w:r>
      <w:r>
        <w:rPr>
          <w:rFonts w:hint="eastAsia" w:ascii="Arial" w:hAnsi="宋体" w:cs="Arial"/>
          <w:color w:val="auto"/>
          <w:szCs w:val="21"/>
        </w:rPr>
        <w:t>评审</w:t>
      </w:r>
      <w:r>
        <w:rPr>
          <w:rFonts w:ascii="Arial" w:hAnsi="宋体" w:cs="Arial"/>
          <w:color w:val="auto"/>
          <w:szCs w:val="21"/>
        </w:rPr>
        <w:t>委员会应及时研究并予以答复。如学生对学院做出的答复仍存在异议，可在学校公示阶段向学校评奖评优工作小组提请裁决。</w:t>
      </w:r>
    </w:p>
    <w:p w14:paraId="69BA26A0">
      <w:pPr>
        <w:widowControl/>
        <w:spacing w:line="360" w:lineRule="auto"/>
        <w:jc w:val="left"/>
        <w:rPr>
          <w:color w:val="auto"/>
        </w:rPr>
      </w:pPr>
      <w:r>
        <w:rPr>
          <w:b/>
          <w:color w:val="auto"/>
        </w:rPr>
        <w:t>第十</w:t>
      </w:r>
      <w:r>
        <w:rPr>
          <w:rFonts w:hint="eastAsia"/>
          <w:b/>
          <w:color w:val="auto"/>
        </w:rPr>
        <w:t>一</w:t>
      </w:r>
      <w:r>
        <w:rPr>
          <w:b/>
          <w:color w:val="auto"/>
        </w:rPr>
        <w:t>条</w:t>
      </w:r>
      <w:r>
        <w:rPr>
          <w:color w:val="auto"/>
        </w:rPr>
        <w:t xml:space="preserve">  </w:t>
      </w:r>
      <w:r>
        <w:rPr>
          <w:rFonts w:hint="eastAsia"/>
          <w:color w:val="auto"/>
        </w:rPr>
        <w:t>本细则自</w:t>
      </w:r>
      <w:bookmarkStart w:id="0" w:name="_GoBack"/>
      <w:bookmarkEnd w:id="0"/>
      <w:r>
        <w:rPr>
          <w:rFonts w:hint="eastAsia"/>
          <w:color w:val="auto"/>
        </w:rPr>
        <w:t>2025年9月起开始执行，最终解释权归上海海洋大学经济管理学院研究生评奖评优评审委员会所有。若国家或学校有新的政策文件，以新政为准。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9038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MzM3N2QzYTY1ZGExZDJjMGMyZmNlY2I4ZmU1OTIifQ=="/>
  </w:docVars>
  <w:rsids>
    <w:rsidRoot w:val="00F25C49"/>
    <w:rsid w:val="00016482"/>
    <w:rsid w:val="0002424D"/>
    <w:rsid w:val="000625A2"/>
    <w:rsid w:val="000834F4"/>
    <w:rsid w:val="00090D33"/>
    <w:rsid w:val="000A3CAB"/>
    <w:rsid w:val="000B103A"/>
    <w:rsid w:val="000D435D"/>
    <w:rsid w:val="000D79DA"/>
    <w:rsid w:val="000E4B37"/>
    <w:rsid w:val="0010158E"/>
    <w:rsid w:val="00111854"/>
    <w:rsid w:val="00142689"/>
    <w:rsid w:val="00163D4E"/>
    <w:rsid w:val="0017037D"/>
    <w:rsid w:val="001F17F9"/>
    <w:rsid w:val="002417E7"/>
    <w:rsid w:val="002E47FC"/>
    <w:rsid w:val="00307091"/>
    <w:rsid w:val="00341731"/>
    <w:rsid w:val="00347E5C"/>
    <w:rsid w:val="00365A6B"/>
    <w:rsid w:val="003869B4"/>
    <w:rsid w:val="003949FB"/>
    <w:rsid w:val="003C21BC"/>
    <w:rsid w:val="0042101B"/>
    <w:rsid w:val="00460E1C"/>
    <w:rsid w:val="004E4FB3"/>
    <w:rsid w:val="00514B8C"/>
    <w:rsid w:val="00590F9B"/>
    <w:rsid w:val="005A1966"/>
    <w:rsid w:val="005B1739"/>
    <w:rsid w:val="005E7A36"/>
    <w:rsid w:val="0063083A"/>
    <w:rsid w:val="006420FD"/>
    <w:rsid w:val="006D786C"/>
    <w:rsid w:val="00715F71"/>
    <w:rsid w:val="007300AE"/>
    <w:rsid w:val="007823FD"/>
    <w:rsid w:val="00782F2B"/>
    <w:rsid w:val="007F5887"/>
    <w:rsid w:val="00810FC8"/>
    <w:rsid w:val="00834C4D"/>
    <w:rsid w:val="00886D72"/>
    <w:rsid w:val="008E0DEE"/>
    <w:rsid w:val="008F7926"/>
    <w:rsid w:val="009112A0"/>
    <w:rsid w:val="00922AB6"/>
    <w:rsid w:val="00931E83"/>
    <w:rsid w:val="00962F13"/>
    <w:rsid w:val="0096594C"/>
    <w:rsid w:val="009815A5"/>
    <w:rsid w:val="009851BF"/>
    <w:rsid w:val="00986AD4"/>
    <w:rsid w:val="0099711D"/>
    <w:rsid w:val="009C7C3C"/>
    <w:rsid w:val="00A108AD"/>
    <w:rsid w:val="00A44899"/>
    <w:rsid w:val="00A5560C"/>
    <w:rsid w:val="00A70424"/>
    <w:rsid w:val="00AD402C"/>
    <w:rsid w:val="00B1124F"/>
    <w:rsid w:val="00B3663B"/>
    <w:rsid w:val="00B54425"/>
    <w:rsid w:val="00B77877"/>
    <w:rsid w:val="00B80413"/>
    <w:rsid w:val="00BA554A"/>
    <w:rsid w:val="00BB0059"/>
    <w:rsid w:val="00C40666"/>
    <w:rsid w:val="00C71300"/>
    <w:rsid w:val="00CA13CA"/>
    <w:rsid w:val="00CB3B40"/>
    <w:rsid w:val="00CC4093"/>
    <w:rsid w:val="00CD3483"/>
    <w:rsid w:val="00D16D1A"/>
    <w:rsid w:val="00D20E8E"/>
    <w:rsid w:val="00D32C1A"/>
    <w:rsid w:val="00D60692"/>
    <w:rsid w:val="00D61F26"/>
    <w:rsid w:val="00D91DB7"/>
    <w:rsid w:val="00E00DB1"/>
    <w:rsid w:val="00E369D3"/>
    <w:rsid w:val="00E605B7"/>
    <w:rsid w:val="00E60EB6"/>
    <w:rsid w:val="00E8518A"/>
    <w:rsid w:val="00EB3583"/>
    <w:rsid w:val="00EC6E1C"/>
    <w:rsid w:val="00ED7E2A"/>
    <w:rsid w:val="00F10786"/>
    <w:rsid w:val="00F25C49"/>
    <w:rsid w:val="00F52B6D"/>
    <w:rsid w:val="00F83C46"/>
    <w:rsid w:val="00FD0B74"/>
    <w:rsid w:val="00FD6ABE"/>
    <w:rsid w:val="0157244B"/>
    <w:rsid w:val="01BF3AA2"/>
    <w:rsid w:val="02383571"/>
    <w:rsid w:val="026A3336"/>
    <w:rsid w:val="026E1750"/>
    <w:rsid w:val="03103BAE"/>
    <w:rsid w:val="067829B0"/>
    <w:rsid w:val="070E6BEC"/>
    <w:rsid w:val="085D0F1D"/>
    <w:rsid w:val="0AC74C68"/>
    <w:rsid w:val="0BDC3B90"/>
    <w:rsid w:val="0CB20419"/>
    <w:rsid w:val="0D386B9B"/>
    <w:rsid w:val="117D4145"/>
    <w:rsid w:val="1237427D"/>
    <w:rsid w:val="14F742A1"/>
    <w:rsid w:val="15A10593"/>
    <w:rsid w:val="16AD6896"/>
    <w:rsid w:val="180A094C"/>
    <w:rsid w:val="183D3764"/>
    <w:rsid w:val="18B74DA0"/>
    <w:rsid w:val="19677498"/>
    <w:rsid w:val="1E0C7AC7"/>
    <w:rsid w:val="1E2D6282"/>
    <w:rsid w:val="1F240A6C"/>
    <w:rsid w:val="21E55688"/>
    <w:rsid w:val="22B57072"/>
    <w:rsid w:val="245F2657"/>
    <w:rsid w:val="26891EE3"/>
    <w:rsid w:val="28FA44DD"/>
    <w:rsid w:val="29564161"/>
    <w:rsid w:val="2A77613D"/>
    <w:rsid w:val="2BB21685"/>
    <w:rsid w:val="2BC11BE4"/>
    <w:rsid w:val="2BC20A72"/>
    <w:rsid w:val="30B654E5"/>
    <w:rsid w:val="32C50B69"/>
    <w:rsid w:val="33873FBA"/>
    <w:rsid w:val="34E85C9A"/>
    <w:rsid w:val="359202CF"/>
    <w:rsid w:val="378C3990"/>
    <w:rsid w:val="389B226C"/>
    <w:rsid w:val="38C453D7"/>
    <w:rsid w:val="39964628"/>
    <w:rsid w:val="3AF94183"/>
    <w:rsid w:val="3B580C62"/>
    <w:rsid w:val="3C8257C6"/>
    <w:rsid w:val="3CCD2E6D"/>
    <w:rsid w:val="3DAB535A"/>
    <w:rsid w:val="3E9A7A40"/>
    <w:rsid w:val="3EA51073"/>
    <w:rsid w:val="41DB37BD"/>
    <w:rsid w:val="4235730D"/>
    <w:rsid w:val="44DC4CBB"/>
    <w:rsid w:val="454B0C18"/>
    <w:rsid w:val="46AF05B5"/>
    <w:rsid w:val="47786292"/>
    <w:rsid w:val="4CE51DA0"/>
    <w:rsid w:val="4E686125"/>
    <w:rsid w:val="4FAD422B"/>
    <w:rsid w:val="4FC8263E"/>
    <w:rsid w:val="51475FBA"/>
    <w:rsid w:val="53081CEA"/>
    <w:rsid w:val="533D37E1"/>
    <w:rsid w:val="541B4127"/>
    <w:rsid w:val="550C21C5"/>
    <w:rsid w:val="5689497F"/>
    <w:rsid w:val="57A93166"/>
    <w:rsid w:val="5A0C7DA1"/>
    <w:rsid w:val="5AA0009B"/>
    <w:rsid w:val="5BCB109A"/>
    <w:rsid w:val="5DE53439"/>
    <w:rsid w:val="5DFA65B7"/>
    <w:rsid w:val="5E6B10FB"/>
    <w:rsid w:val="5EEF6795"/>
    <w:rsid w:val="62EC7B66"/>
    <w:rsid w:val="630F379D"/>
    <w:rsid w:val="64601348"/>
    <w:rsid w:val="64911D3E"/>
    <w:rsid w:val="65ED7E36"/>
    <w:rsid w:val="65F502D2"/>
    <w:rsid w:val="67797BD0"/>
    <w:rsid w:val="694F3580"/>
    <w:rsid w:val="6A7A6FA8"/>
    <w:rsid w:val="6AB04C62"/>
    <w:rsid w:val="6D060C39"/>
    <w:rsid w:val="6D697A30"/>
    <w:rsid w:val="708721B8"/>
    <w:rsid w:val="71BC6BBE"/>
    <w:rsid w:val="73EE045D"/>
    <w:rsid w:val="74450ACF"/>
    <w:rsid w:val="75F14E6F"/>
    <w:rsid w:val="7872306D"/>
    <w:rsid w:val="79741AD3"/>
    <w:rsid w:val="79F94CBB"/>
    <w:rsid w:val="7C3653B8"/>
    <w:rsid w:val="7DFE61E9"/>
    <w:rsid w:val="7E5A70A6"/>
    <w:rsid w:val="7E5F0543"/>
    <w:rsid w:val="7EA7710B"/>
    <w:rsid w:val="7EBF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nhideWhenUsed/>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纯文本 字符"/>
    <w:basedOn w:val="7"/>
    <w:link w:val="2"/>
    <w:qFormat/>
    <w:uiPriority w:val="0"/>
    <w:rPr>
      <w:rFonts w:ascii="宋体" w:hAnsi="Courier New" w:eastAsia="宋体" w:cs="Courier New"/>
      <w:szCs w:val="21"/>
    </w:rPr>
  </w:style>
  <w:style w:type="character" w:customStyle="1" w:styleId="10">
    <w:name w:val="页眉 字符"/>
    <w:basedOn w:val="7"/>
    <w:link w:val="5"/>
    <w:qFormat/>
    <w:uiPriority w:val="0"/>
    <w:rPr>
      <w:rFonts w:ascii="Times New Roman" w:hAnsi="Times New Roman" w:eastAsia="宋体" w:cs="Times New Roman"/>
      <w:sz w:val="18"/>
      <w:szCs w:val="18"/>
    </w:rPr>
  </w:style>
  <w:style w:type="character" w:customStyle="1" w:styleId="11">
    <w:name w:val="页脚 字符"/>
    <w:basedOn w:val="7"/>
    <w:link w:val="4"/>
    <w:autoRedefine/>
    <w:qFormat/>
    <w:uiPriority w:val="99"/>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font01"/>
    <w:qFormat/>
    <w:uiPriority w:val="0"/>
    <w:rPr>
      <w:rFonts w:hint="default" w:ascii="Times New Roman" w:hAnsi="Times New Roman" w:cs="Times New Roman"/>
      <w:color w:val="000000"/>
      <w:sz w:val="18"/>
      <w:szCs w:val="18"/>
      <w:u w:val="none"/>
    </w:rPr>
  </w:style>
  <w:style w:type="paragraph" w:customStyle="1" w:styleId="1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EBB6-7E10-4EEB-8C4D-A4A44777A0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1111</Words>
  <Characters>1117</Characters>
  <Lines>7</Lines>
  <Paragraphs>2</Paragraphs>
  <TotalTime>0</TotalTime>
  <ScaleCrop>false</ScaleCrop>
  <LinksUpToDate>false</LinksUpToDate>
  <CharactersWithSpaces>1130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2025-08-31T12:05:00Z</dcterms:created>
  <dc:creator>SHOU</dc:creator>
  <cp:lastModifiedBy>始终;</cp:lastModifiedBy>
  <cp:lastPrinted>2017-09-18T00:43:00Z</cp:lastPrinted>
  <dcterms:modified xsi:type="dcterms:W3CDTF">2025-09-15T05:28:49Z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D52BDD0A59D14DD880D63C502B3B68EC_13</vt:lpwstr>
  </property>
  <property fmtid="{D5CDD505-2E9C-101B-9397-08002B2CF9AE}" pid="4" name="KSOTemplateDocerSaveRecord">
    <vt:lpwstr>eyJoZGlkIjoiMmU2M2MyMDg0ZWRlOTY1M2Y5ZGMwZjE4MTAyZTJlNjEiLCJ1c2VySWQiOiIzNDcwODI0MzcifQ==</vt:lpwstr>
  </property>
</Properties>
</file>