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40" w:firstLineChars="646"/>
        <w:rPr>
          <w:rFonts w:ascii="Tahoma" w:hAnsi="Tahoma" w:cs="Tahoma"/>
          <w:b/>
          <w:bCs/>
          <w:sz w:val="33"/>
          <w:szCs w:val="33"/>
        </w:rPr>
      </w:pPr>
      <w:r>
        <w:rPr>
          <w:rFonts w:ascii="Tahoma" w:hAnsi="Tahoma" w:cs="Tahoma"/>
          <w:b/>
          <w:bCs/>
          <w:sz w:val="33"/>
          <w:szCs w:val="33"/>
        </w:rPr>
        <w:t>201</w:t>
      </w:r>
      <w:r>
        <w:rPr>
          <w:rFonts w:hint="eastAsia" w:ascii="Tahoma" w:hAnsi="Tahoma" w:cs="Tahoma"/>
          <w:b/>
          <w:bCs/>
          <w:sz w:val="33"/>
          <w:szCs w:val="33"/>
        </w:rPr>
        <w:t>9</w:t>
      </w:r>
      <w:r>
        <w:rPr>
          <w:rFonts w:ascii="Tahoma" w:hAnsi="Tahoma" w:cs="Tahoma"/>
          <w:b/>
          <w:bCs/>
          <w:sz w:val="33"/>
          <w:szCs w:val="33"/>
        </w:rPr>
        <w:t>年春季学期国家助学金</w:t>
      </w:r>
      <w:r>
        <w:rPr>
          <w:rFonts w:hint="eastAsia" w:ascii="Tahoma" w:hAnsi="Tahoma" w:cs="Tahoma"/>
          <w:b/>
          <w:bCs/>
          <w:sz w:val="33"/>
          <w:szCs w:val="33"/>
        </w:rPr>
        <w:t>预申请</w:t>
      </w:r>
      <w:r>
        <w:rPr>
          <w:rFonts w:ascii="Tahoma" w:hAnsi="Tahoma" w:cs="Tahoma"/>
          <w:b/>
          <w:bCs/>
          <w:sz w:val="33"/>
          <w:szCs w:val="33"/>
        </w:rPr>
        <w:t>通知</w:t>
      </w:r>
      <w:bookmarkStart w:id="0" w:name="OLE_LINK2"/>
      <w:bookmarkStart w:id="1" w:name="OLE_LINK1"/>
    </w:p>
    <w:p>
      <w:pPr>
        <w:ind w:firstLine="3644" w:firstLineChars="1100"/>
        <w:rPr>
          <w:rFonts w:ascii="宋体!important" w:hAnsi="Tahoma" w:eastAsia="宋体!important" w:cs="Tahoma"/>
          <w:kern w:val="0"/>
          <w:szCs w:val="21"/>
        </w:rPr>
      </w:pPr>
      <w:bookmarkStart w:id="3" w:name="_GoBack"/>
      <w:bookmarkEnd w:id="3"/>
      <w:r>
        <w:rPr>
          <w:rFonts w:hint="eastAsia" w:ascii="Tahoma" w:hAnsi="Tahoma" w:eastAsia="宋体!important" w:cs="Tahoma"/>
          <w:b/>
          <w:bCs/>
          <w:sz w:val="33"/>
          <w:szCs w:val="33"/>
          <w:lang w:eastAsia="zh-CN"/>
        </w:rPr>
        <w:t>（经济管理学院）</w:t>
      </w:r>
      <w:r>
        <w:rPr>
          <w:rFonts w:hint="eastAsia" w:ascii="宋体!important" w:hAnsi="Tahoma" w:eastAsia="宋体!important" w:cs="Tahoma"/>
          <w:kern w:val="0"/>
          <w:szCs w:val="21"/>
        </w:rPr>
        <w:t xml:space="preserve"> </w:t>
      </w:r>
    </w:p>
    <w:p>
      <w:pPr>
        <w:widowControl/>
        <w:shd w:val="clear" w:color="auto" w:fill="FFFFFF"/>
        <w:spacing w:before="100" w:beforeAutospacing="1" w:after="100" w:afterAutospacing="1"/>
        <w:ind w:firstLine="405"/>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根据《上海市人民政府关于建立健全普通本科高校、高等职业学校和中等职业学校家庭经济困难学生资助政策体系实施意见》（沪府发[2007]35号）、《上海市财政局 上海市教育委员会关于印发&lt;上海市普通本科高校、高等职业学校国家助学金实施细则&gt;的通知》（沪财教[2014]38号）,为做好国家助学金评审及发放工作，提高评审效率，拟在上海市教委国家助学金名额下达之前，先行开展“2019年春季学期国家助学金”预申请工作，通知如下： </w:t>
      </w:r>
    </w:p>
    <w:p>
      <w:pPr>
        <w:widowControl/>
        <w:shd w:val="clear" w:color="auto" w:fill="FFFFFF"/>
        <w:spacing w:before="100" w:beforeAutospacing="1" w:after="100" w:afterAutospacing="1"/>
        <w:jc w:val="left"/>
        <w:rPr>
          <w:rFonts w:ascii="宋体!important" w:hAnsi="Tahoma" w:eastAsia="宋体!important" w:cs="Tahoma"/>
          <w:kern w:val="0"/>
          <w:szCs w:val="21"/>
        </w:rPr>
      </w:pPr>
      <w:r>
        <w:rPr>
          <w:rFonts w:hint="eastAsia" w:ascii="宋体!important" w:hAnsi="Tahoma" w:eastAsia="宋体!important" w:cs="Tahoma"/>
          <w:kern w:val="0"/>
          <w:szCs w:val="21"/>
        </w:rPr>
        <w:t>一、</w:t>
      </w:r>
      <w:r>
        <w:rPr>
          <w:rFonts w:hint="eastAsia" w:ascii="宋体!important" w:hAnsi="Tahoma" w:eastAsia="宋体!important" w:cs="Tahoma"/>
          <w:b/>
          <w:bCs/>
          <w:kern w:val="0"/>
          <w:szCs w:val="21"/>
        </w:rPr>
        <w:t>评选对象</w:t>
      </w:r>
    </w:p>
    <w:p>
      <w:pPr>
        <w:widowControl/>
        <w:shd w:val="clear" w:color="auto" w:fill="FFFFFF"/>
        <w:spacing w:before="100" w:beforeAutospacing="1" w:after="100" w:afterAutospacing="1"/>
        <w:ind w:firstLine="360"/>
        <w:jc w:val="left"/>
        <w:rPr>
          <w:rFonts w:ascii="宋体!important" w:hAnsi="Tahoma" w:eastAsia="宋体!important" w:cs="Tahoma"/>
          <w:kern w:val="0"/>
          <w:szCs w:val="21"/>
        </w:rPr>
      </w:pPr>
      <w:r>
        <w:rPr>
          <w:rFonts w:hint="eastAsia" w:ascii="宋体!important" w:hAnsi="Tahoma" w:eastAsia="宋体!important" w:cs="Tahoma"/>
          <w:kern w:val="0"/>
          <w:szCs w:val="21"/>
        </w:rPr>
        <w:t>高校全日制本科（含第二学士学位）在校生中经学校认定并导入</w:t>
      </w:r>
      <w:r>
        <w:rPr>
          <w:rFonts w:hint="eastAsia" w:ascii="Calibri" w:hAnsi="Calibri" w:eastAsia="宋体" w:cs="Times New Roman"/>
        </w:rPr>
        <w:t>上海市资助系统</w:t>
      </w:r>
      <w:r>
        <w:rPr>
          <w:rFonts w:hint="eastAsia" w:ascii="宋体!important" w:hAnsi="Tahoma" w:eastAsia="宋体!important" w:cs="Tahoma"/>
          <w:kern w:val="0"/>
          <w:szCs w:val="21"/>
        </w:rPr>
        <w:t>的家庭经济困难学生。</w:t>
      </w:r>
    </w:p>
    <w:p>
      <w:pPr>
        <w:widowControl/>
        <w:shd w:val="clear" w:color="auto" w:fill="FFFFFF"/>
        <w:spacing w:before="100" w:beforeAutospacing="1" w:after="100" w:afterAutospacing="1"/>
        <w:jc w:val="left"/>
        <w:rPr>
          <w:rFonts w:ascii="宋体!important" w:hAnsi="Tahoma" w:eastAsia="宋体!important" w:cs="Tahoma"/>
          <w:b/>
          <w:bCs/>
          <w:kern w:val="0"/>
          <w:szCs w:val="21"/>
        </w:rPr>
      </w:pPr>
      <w:r>
        <w:rPr>
          <w:rFonts w:hint="eastAsia" w:ascii="宋体!important" w:hAnsi="Tahoma" w:eastAsia="宋体!important" w:cs="Tahoma"/>
          <w:b/>
          <w:bCs/>
          <w:kern w:val="0"/>
          <w:szCs w:val="21"/>
        </w:rPr>
        <w:t>二、资助金额、名额</w:t>
      </w:r>
    </w:p>
    <w:p>
      <w:pPr>
        <w:widowControl/>
        <w:shd w:val="clear" w:color="auto" w:fill="FFFFFF"/>
        <w:spacing w:before="100" w:beforeAutospacing="1" w:after="100" w:afterAutospacing="1"/>
        <w:ind w:firstLine="360"/>
        <w:jc w:val="left"/>
        <w:rPr>
          <w:rFonts w:ascii="宋体!important" w:hAnsi="Tahoma" w:eastAsia="宋体!important" w:cs="Tahoma"/>
          <w:kern w:val="0"/>
          <w:szCs w:val="21"/>
        </w:rPr>
      </w:pPr>
      <w:r>
        <w:rPr>
          <w:rFonts w:hint="eastAsia" w:ascii="宋体!important" w:hAnsi="Tahoma" w:eastAsia="宋体!important" w:cs="Tahoma"/>
          <w:kern w:val="0"/>
          <w:szCs w:val="21"/>
        </w:rPr>
        <w:t>2019年春季学期国家助学金，每生按照5个月发放。资助标准：人均1500元人民币。我校家庭经济困难学生国家助学金档次标准设为两档：一档每生每月资助350元，二档每生每月资助250元。</w:t>
      </w:r>
    </w:p>
    <w:p>
      <w:pPr>
        <w:widowControl/>
        <w:shd w:val="clear" w:color="auto" w:fill="FFFFFF"/>
        <w:spacing w:before="100" w:beforeAutospacing="1" w:after="100" w:afterAutospacing="1"/>
        <w:ind w:firstLine="360"/>
        <w:jc w:val="left"/>
        <w:rPr>
          <w:rFonts w:ascii="宋体!important" w:hAnsi="Tahoma" w:eastAsia="宋体!important" w:cs="Tahoma"/>
          <w:kern w:val="0"/>
          <w:szCs w:val="21"/>
        </w:rPr>
      </w:pPr>
      <w:r>
        <w:rPr>
          <w:rFonts w:hint="eastAsia" w:ascii="宋体!important" w:hAnsi="Tahoma" w:eastAsia="宋体!important" w:cs="Tahoma"/>
          <w:kern w:val="0"/>
          <w:szCs w:val="21"/>
        </w:rPr>
        <w:t>名额以上海市教委下达通知为准。届时将根据我校各学院家庭经济困难认定学生情况，再做国家助学金候选人具体名额分配。</w:t>
      </w:r>
    </w:p>
    <w:p>
      <w:pPr>
        <w:widowControl/>
        <w:shd w:val="clear" w:color="auto" w:fill="FFFFFF"/>
        <w:spacing w:before="100" w:beforeAutospacing="1" w:after="100" w:afterAutospacing="1"/>
        <w:jc w:val="left"/>
        <w:rPr>
          <w:rFonts w:ascii="宋体!important" w:hAnsi="Tahoma" w:eastAsia="宋体!important" w:cs="Tahoma"/>
          <w:kern w:val="0"/>
          <w:szCs w:val="21"/>
        </w:rPr>
      </w:pPr>
      <w:r>
        <w:rPr>
          <w:rFonts w:hint="eastAsia" w:ascii="宋体!important" w:hAnsi="Tahoma" w:eastAsia="宋体!important" w:cs="Tahoma"/>
          <w:b/>
          <w:bCs/>
          <w:kern w:val="0"/>
          <w:szCs w:val="21"/>
        </w:rPr>
        <w:t>三、评选条件</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①热爱社会主义祖国，拥护中国共产党的领导； </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②遵守宪法和法律，遵守学校的规章制度； </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③诚实守信，道德品质优良，操行评定为合格以上（含合格）； </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④家庭经济困难，生活俭朴； </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⑤勤奋学习，积极上进； </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⑥积极参加社会公益活动； </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 xml:space="preserve">⑦具有自我解困意识，愿意通过自己的努力积极解决经济上的困难。 </w:t>
      </w:r>
    </w:p>
    <w:p>
      <w:pPr>
        <w:widowControl/>
        <w:shd w:val="clear" w:color="auto" w:fill="FFFFFF"/>
        <w:ind w:firstLine="420" w:firstLineChars="200"/>
        <w:jc w:val="left"/>
        <w:rPr>
          <w:rFonts w:ascii="宋体!important" w:hAnsi="Tahoma" w:eastAsia="宋体!important" w:cs="Tahoma"/>
          <w:kern w:val="0"/>
          <w:szCs w:val="21"/>
        </w:rPr>
      </w:pPr>
    </w:p>
    <w:p>
      <w:pPr>
        <w:ind w:firstLine="420" w:firstLineChars="200"/>
        <w:rPr>
          <w:rFonts w:ascii="宋体!important" w:hAnsi="Tahoma" w:eastAsia="宋体!important" w:cs="Tahoma"/>
          <w:kern w:val="0"/>
          <w:szCs w:val="21"/>
        </w:rPr>
      </w:pPr>
      <w:r>
        <w:rPr>
          <w:rFonts w:hint="eastAsia" w:ascii="宋体!important" w:hAnsi="Tahoma" w:eastAsia="宋体!important" w:cs="Tahoma"/>
          <w:kern w:val="0"/>
          <w:szCs w:val="21"/>
        </w:rPr>
        <w:t>以下情况的家庭经济困难学生不得给予国家助学金：消费奢侈、生活铺张浪费、凡违纪者自处分公告之日起至处分解除之日内、自通报批评公告之日起6个月内或受过公安部门刑罚。</w:t>
      </w:r>
    </w:p>
    <w:p>
      <w:pPr>
        <w:rPr>
          <w:rFonts w:ascii="宋体!important" w:hAnsi="Tahoma" w:eastAsia="宋体!important" w:cs="Tahoma"/>
          <w:b/>
          <w:bCs/>
          <w:kern w:val="0"/>
          <w:szCs w:val="21"/>
        </w:rPr>
      </w:pPr>
    </w:p>
    <w:p>
      <w:pPr>
        <w:rPr>
          <w:rFonts w:ascii="宋体!important" w:hAnsi="Tahoma" w:eastAsia="宋体!important" w:cs="Tahoma"/>
          <w:b/>
          <w:bCs/>
          <w:kern w:val="0"/>
          <w:szCs w:val="21"/>
        </w:rPr>
      </w:pPr>
      <w:r>
        <w:rPr>
          <w:rFonts w:hint="eastAsia" w:ascii="宋体!important" w:hAnsi="Tahoma" w:eastAsia="宋体!important" w:cs="Tahoma"/>
          <w:b/>
          <w:bCs/>
          <w:kern w:val="0"/>
          <w:szCs w:val="21"/>
        </w:rPr>
        <w:t>四、档次划分</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家庭经济困难认定为特别困难的学生才能申请每生每月350元的国家助学金；家庭经济困难认定为一般困难的学生只能申请每生每月250元国家助学金。家庭经济特别困难学生中有以下情况者，可以优先获得</w:t>
      </w:r>
      <w:r>
        <w:rPr>
          <w:rFonts w:ascii="宋体!important" w:hAnsi="Tahoma" w:eastAsia="宋体!important" w:cs="Tahoma"/>
          <w:kern w:val="0"/>
          <w:szCs w:val="21"/>
        </w:rPr>
        <w:t>350</w:t>
      </w:r>
      <w:r>
        <w:rPr>
          <w:rFonts w:hint="eastAsia" w:ascii="宋体!important" w:hAnsi="Tahoma" w:eastAsia="宋体!important" w:cs="Tahoma"/>
          <w:kern w:val="0"/>
          <w:szCs w:val="21"/>
        </w:rPr>
        <w:t>元</w:t>
      </w:r>
      <w:r>
        <w:rPr>
          <w:rFonts w:ascii="宋体!important" w:hAnsi="Tahoma" w:eastAsia="宋体!important" w:cs="Tahoma"/>
          <w:kern w:val="0"/>
          <w:szCs w:val="21"/>
        </w:rPr>
        <w:t>/</w:t>
      </w:r>
      <w:r>
        <w:rPr>
          <w:rFonts w:hint="eastAsia" w:ascii="宋体!important" w:hAnsi="Tahoma" w:eastAsia="宋体!important" w:cs="Tahoma"/>
          <w:kern w:val="0"/>
          <w:szCs w:val="21"/>
        </w:rPr>
        <w:t>月档次的国家助学金。</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w:t>
      </w:r>
      <w:r>
        <w:rPr>
          <w:rFonts w:ascii="宋体!important" w:hAnsi="Tahoma" w:eastAsia="宋体!important" w:cs="Tahoma"/>
          <w:kern w:val="0"/>
          <w:szCs w:val="21"/>
        </w:rPr>
        <w:t>1</w:t>
      </w:r>
      <w:r>
        <w:rPr>
          <w:rFonts w:hint="eastAsia" w:ascii="宋体!important" w:hAnsi="Tahoma" w:eastAsia="宋体!important" w:cs="Tahoma"/>
          <w:kern w:val="0"/>
          <w:szCs w:val="21"/>
        </w:rPr>
        <w:t>）属于建档立卡贫困家庭学生、最低生活保障家庭学生、特困供养学生、孤残学生、烈士子女、残疾人子女；</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w:t>
      </w:r>
      <w:r>
        <w:rPr>
          <w:rFonts w:ascii="宋体!important" w:hAnsi="Tahoma" w:eastAsia="宋体!important" w:cs="Tahoma"/>
          <w:kern w:val="0"/>
          <w:szCs w:val="21"/>
        </w:rPr>
        <w:t>2</w:t>
      </w:r>
      <w:r>
        <w:rPr>
          <w:rFonts w:hint="eastAsia" w:ascii="宋体!important" w:hAnsi="Tahoma" w:eastAsia="宋体!important" w:cs="Tahoma"/>
          <w:kern w:val="0"/>
          <w:szCs w:val="21"/>
        </w:rPr>
        <w:t>）水产养殖、水族科学与技术、海洋渔业等艰苦专业同学；</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w:t>
      </w:r>
      <w:r>
        <w:rPr>
          <w:rFonts w:ascii="宋体!important" w:hAnsi="Tahoma" w:eastAsia="宋体!important" w:cs="Tahoma"/>
          <w:kern w:val="0"/>
          <w:szCs w:val="21"/>
        </w:rPr>
        <w:t>3</w:t>
      </w:r>
      <w:r>
        <w:rPr>
          <w:rFonts w:hint="eastAsia" w:ascii="宋体!important" w:hAnsi="Tahoma" w:eastAsia="宋体!important" w:cs="Tahoma"/>
          <w:kern w:val="0"/>
          <w:szCs w:val="21"/>
        </w:rPr>
        <w:t>）获校级及以上先进个人称号、在社会实践、创新能力、综合素质等方面有突出表现者；</w:t>
      </w:r>
    </w:p>
    <w:p>
      <w:pPr>
        <w:widowControl/>
        <w:shd w:val="clear" w:color="auto" w:fill="FFFFFF"/>
        <w:ind w:firstLine="420" w:firstLineChars="200"/>
        <w:jc w:val="left"/>
        <w:rPr>
          <w:rFonts w:ascii="宋体!important" w:hAnsi="Tahoma" w:eastAsia="宋体!important" w:cs="Tahoma"/>
          <w:kern w:val="0"/>
          <w:szCs w:val="21"/>
        </w:rPr>
      </w:pPr>
      <w:r>
        <w:rPr>
          <w:rFonts w:hint="eastAsia" w:ascii="宋体!important" w:hAnsi="Tahoma" w:eastAsia="宋体!important" w:cs="Tahoma"/>
          <w:kern w:val="0"/>
          <w:szCs w:val="21"/>
        </w:rPr>
        <w:t>（</w:t>
      </w:r>
      <w:r>
        <w:rPr>
          <w:rFonts w:ascii="宋体!important" w:hAnsi="Tahoma" w:eastAsia="宋体!important" w:cs="Tahoma"/>
          <w:kern w:val="0"/>
          <w:szCs w:val="21"/>
        </w:rPr>
        <w:t>4</w:t>
      </w:r>
      <w:r>
        <w:rPr>
          <w:rFonts w:hint="eastAsia" w:ascii="宋体!important" w:hAnsi="Tahoma" w:eastAsia="宋体!important" w:cs="Tahoma"/>
          <w:kern w:val="0"/>
          <w:szCs w:val="21"/>
        </w:rPr>
        <w:t>）遭受重大自然灾害、重大突发意外事件者。</w:t>
      </w:r>
    </w:p>
    <w:p>
      <w:pPr>
        <w:ind w:firstLine="420" w:firstLineChars="200"/>
        <w:rPr>
          <w:rFonts w:ascii="宋体!important" w:hAnsi="Tahoma" w:eastAsia="宋体!important" w:cs="Tahoma"/>
          <w:kern w:val="0"/>
          <w:szCs w:val="21"/>
        </w:rPr>
      </w:pPr>
    </w:p>
    <w:p>
      <w:pPr>
        <w:widowControl/>
        <w:shd w:val="clear" w:color="auto" w:fill="FFFFFF"/>
        <w:spacing w:before="100" w:beforeAutospacing="1" w:after="100" w:afterAutospacing="1"/>
        <w:jc w:val="left"/>
        <w:rPr>
          <w:rFonts w:ascii="宋体!important" w:hAnsi="Tahoma" w:eastAsia="宋体!important" w:cs="Tahoma"/>
          <w:kern w:val="0"/>
          <w:szCs w:val="21"/>
        </w:rPr>
      </w:pPr>
      <w:r>
        <w:rPr>
          <w:rFonts w:hint="eastAsia" w:ascii="宋体!important" w:hAnsi="Tahoma" w:eastAsia="宋体!important" w:cs="Tahoma"/>
          <w:b/>
          <w:bCs/>
          <w:kern w:val="0"/>
          <w:szCs w:val="21"/>
        </w:rPr>
        <w:t>五、预申请时间安排</w:t>
      </w:r>
    </w:p>
    <w:p>
      <w:pPr>
        <w:widowControl/>
        <w:spacing w:line="360" w:lineRule="auto"/>
        <w:jc w:val="left"/>
        <w:rPr>
          <w:rFonts w:hint="eastAsia" w:ascii="宋体" w:hAnsi="宋体" w:cs="宋体"/>
          <w:b/>
          <w:bCs/>
          <w:color w:val="C00000"/>
          <w:kern w:val="0"/>
          <w:sz w:val="24"/>
          <w:szCs w:val="24"/>
          <w:shd w:val="clear" w:color="auto" w:fill="FFFFFF"/>
          <w:lang w:val="en-US" w:eastAsia="zh-CN" w:bidi="ar"/>
        </w:rPr>
      </w:pPr>
      <w:r>
        <w:rPr>
          <w:rFonts w:hint="eastAsia" w:ascii="宋体!important" w:hAnsi="Tahoma" w:eastAsia="宋体!important" w:cs="Tahoma"/>
          <w:kern w:val="0"/>
          <w:szCs w:val="21"/>
        </w:rPr>
        <w:t>1.2019年3月22日——2019年</w:t>
      </w:r>
      <w:r>
        <w:rPr>
          <w:rFonts w:hint="eastAsia" w:ascii="宋体!important" w:hAnsi="Tahoma" w:eastAsia="宋体!important" w:cs="Tahoma"/>
          <w:kern w:val="0"/>
          <w:szCs w:val="21"/>
          <w:lang w:val="en-US" w:eastAsia="zh-CN"/>
        </w:rPr>
        <w:t>3</w:t>
      </w:r>
      <w:r>
        <w:rPr>
          <w:rFonts w:hint="eastAsia" w:ascii="宋体!important" w:hAnsi="Tahoma" w:eastAsia="宋体!important" w:cs="Tahoma"/>
          <w:kern w:val="0"/>
          <w:szCs w:val="21"/>
        </w:rPr>
        <w:t>月</w:t>
      </w:r>
      <w:r>
        <w:rPr>
          <w:rFonts w:hint="eastAsia" w:ascii="宋体!important" w:hAnsi="Tahoma" w:eastAsia="宋体!important" w:cs="Tahoma"/>
          <w:kern w:val="0"/>
          <w:szCs w:val="21"/>
          <w:lang w:val="en-US" w:eastAsia="zh-CN"/>
        </w:rPr>
        <w:t>28</w:t>
      </w:r>
      <w:r>
        <w:rPr>
          <w:rFonts w:hint="eastAsia" w:ascii="宋体!important" w:hAnsi="Tahoma" w:eastAsia="宋体!important" w:cs="Tahoma"/>
          <w:kern w:val="0"/>
          <w:szCs w:val="21"/>
        </w:rPr>
        <w:t>日：</w:t>
      </w:r>
      <w:r>
        <w:rPr>
          <w:rFonts w:hint="eastAsia" w:ascii="宋体" w:hAnsi="宋体" w:cs="宋体"/>
          <w:b/>
          <w:bCs/>
          <w:color w:val="C00000"/>
          <w:kern w:val="0"/>
          <w:sz w:val="24"/>
          <w:szCs w:val="24"/>
          <w:shd w:val="clear" w:color="auto" w:fill="FFFFFF"/>
          <w:lang w:val="en-US" w:eastAsia="zh-CN" w:bidi="ar"/>
        </w:rPr>
        <w:t>学生到学校易班“学生资助管理系统”上自主申请。 3月28日0:00后申请的不在评选范围内。</w:t>
      </w:r>
    </w:p>
    <w:p>
      <w:pPr>
        <w:widowControl/>
        <w:spacing w:line="360" w:lineRule="auto"/>
        <w:jc w:val="left"/>
        <w:rPr>
          <w:rFonts w:hint="eastAsia" w:ascii="仿宋" w:hAnsi="仿宋" w:eastAsia="仿宋" w:cs="Arial"/>
          <w:color w:val="000000"/>
          <w:kern w:val="0"/>
          <w:sz w:val="24"/>
          <w:szCs w:val="24"/>
        </w:rPr>
      </w:pPr>
    </w:p>
    <w:p>
      <w:pPr>
        <w:widowControl/>
        <w:spacing w:line="360" w:lineRule="auto"/>
        <w:jc w:val="left"/>
        <w:rPr>
          <w:rFonts w:hint="eastAsia" w:ascii="宋体" w:hAnsi="宋体" w:cs="宋体"/>
          <w:color w:val="000000"/>
          <w:kern w:val="0"/>
          <w:sz w:val="24"/>
          <w:szCs w:val="24"/>
          <w:shd w:val="clear" w:color="auto" w:fill="FFFFFF"/>
          <w:lang w:val="en-US" w:eastAsia="zh-CN" w:bidi="ar"/>
        </w:rPr>
      </w:pPr>
      <w:r>
        <w:rPr>
          <w:rFonts w:hint="eastAsia" w:ascii="宋体" w:hAnsi="宋体" w:cs="宋体"/>
          <w:color w:val="000000"/>
          <w:kern w:val="0"/>
          <w:sz w:val="24"/>
          <w:szCs w:val="24"/>
          <w:shd w:val="clear" w:color="auto" w:fill="FFFFFF"/>
          <w:lang w:val="en-US" w:eastAsia="zh-CN" w:bidi="ar"/>
        </w:rPr>
        <w:t>联系人：张光辉  电话：61900860</w:t>
      </w:r>
    </w:p>
    <w:p>
      <w:pPr>
        <w:widowControl/>
        <w:spacing w:line="360" w:lineRule="auto"/>
        <w:jc w:val="left"/>
        <w:rPr>
          <w:rFonts w:hint="eastAsia" w:ascii="宋体" w:hAnsi="宋体" w:cs="宋体"/>
          <w:color w:val="000000"/>
          <w:kern w:val="0"/>
          <w:sz w:val="24"/>
          <w:szCs w:val="24"/>
          <w:shd w:val="clear" w:color="auto" w:fill="FFFFFF"/>
          <w:lang w:val="en-US" w:eastAsia="zh-CN" w:bidi="ar"/>
        </w:rPr>
      </w:pPr>
    </w:p>
    <w:p>
      <w:pPr>
        <w:widowControl/>
        <w:spacing w:line="360" w:lineRule="auto"/>
        <w:jc w:val="left"/>
        <w:rPr>
          <w:rFonts w:hint="eastAsia" w:ascii="宋体" w:hAnsi="宋体" w:cs="宋体"/>
          <w:color w:val="000000"/>
          <w:kern w:val="0"/>
          <w:sz w:val="24"/>
          <w:szCs w:val="24"/>
          <w:shd w:val="clear" w:color="auto" w:fill="FFFFFF"/>
          <w:lang w:val="en-US" w:eastAsia="zh-CN" w:bidi="ar"/>
        </w:rPr>
      </w:pPr>
      <w:r>
        <w:rPr>
          <w:rFonts w:hint="eastAsia" w:ascii="宋体" w:hAnsi="宋体" w:cs="宋体"/>
          <w:color w:val="000000"/>
          <w:kern w:val="0"/>
          <w:sz w:val="24"/>
          <w:szCs w:val="24"/>
          <w:shd w:val="clear" w:color="auto" w:fill="FFFFFF"/>
          <w:lang w:val="en-US" w:eastAsia="zh-CN" w:bidi="ar"/>
        </w:rPr>
        <w:t>附件1：学生资助管理系统登录指南</w:t>
      </w:r>
    </w:p>
    <w:p>
      <w:pPr>
        <w:widowControl/>
        <w:shd w:val="clear" w:color="auto" w:fill="FFFFFF"/>
        <w:spacing w:before="100" w:beforeAutospacing="1" w:after="100" w:afterAutospacing="1"/>
        <w:jc w:val="left"/>
        <w:rPr>
          <w:rFonts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lang w:eastAsia="zh-CN"/>
        </w:rPr>
      </w:pPr>
      <w:r>
        <w:rPr>
          <w:rFonts w:hint="eastAsia" w:ascii="宋体!important" w:hAnsi="Tahoma" w:eastAsia="宋体!important" w:cs="Tahoma"/>
          <w:kern w:val="0"/>
          <w:szCs w:val="21"/>
        </w:rPr>
        <w:t xml:space="preserve">                       </w:t>
      </w:r>
      <w:r>
        <w:rPr>
          <w:rFonts w:hint="eastAsia" w:ascii="宋体!important" w:hAnsi="Tahoma" w:eastAsia="宋体!important" w:cs="Tahoma"/>
          <w:kern w:val="0"/>
          <w:szCs w:val="21"/>
          <w:lang w:eastAsia="zh-CN"/>
        </w:rPr>
        <w:t>经济管理学院</w:t>
      </w: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r>
        <w:rPr>
          <w:rFonts w:hint="eastAsia" w:ascii="宋体!important" w:hAnsi="Tahoma" w:eastAsia="宋体!important" w:cs="Tahoma"/>
          <w:kern w:val="0"/>
          <w:szCs w:val="21"/>
        </w:rPr>
        <w:t xml:space="preserve">                       2019年 3月2</w:t>
      </w:r>
      <w:r>
        <w:rPr>
          <w:rFonts w:hint="eastAsia" w:ascii="宋体!important" w:hAnsi="Tahoma" w:eastAsia="宋体!important" w:cs="Tahoma"/>
          <w:kern w:val="0"/>
          <w:szCs w:val="21"/>
          <w:lang w:val="en-US" w:eastAsia="zh-CN"/>
        </w:rPr>
        <w:t>2</w:t>
      </w:r>
      <w:r>
        <w:rPr>
          <w:rFonts w:hint="eastAsia" w:ascii="宋体!important" w:hAnsi="Tahoma" w:eastAsia="宋体!important" w:cs="Tahoma"/>
          <w:kern w:val="0"/>
          <w:szCs w:val="21"/>
        </w:rPr>
        <w:t xml:space="preserve">日 </w:t>
      </w:r>
      <w:bookmarkEnd w:id="0"/>
      <w:bookmarkEnd w:id="1"/>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widowControl/>
        <w:shd w:val="clear" w:color="auto" w:fill="FFFFFF"/>
        <w:spacing w:before="100" w:beforeAutospacing="1" w:after="100" w:afterAutospacing="1"/>
        <w:jc w:val="center"/>
        <w:rPr>
          <w:rFonts w:hint="eastAsia" w:ascii="宋体!important" w:hAnsi="Tahoma" w:eastAsia="宋体!important" w:cs="Tahoma"/>
          <w:kern w:val="0"/>
          <w:szCs w:val="21"/>
        </w:rPr>
      </w:pPr>
    </w:p>
    <w:p>
      <w:pPr>
        <w:pStyle w:val="2"/>
        <w:rPr>
          <w:rFonts w:hint="eastAsia" w:ascii="宋体" w:hAnsi="宋体" w:cs="宋体"/>
          <w:b w:val="0"/>
          <w:kern w:val="0"/>
          <w:sz w:val="24"/>
        </w:rPr>
      </w:pPr>
      <w:r>
        <w:rPr>
          <w:rFonts w:hint="eastAsia" w:ascii="宋体" w:hAnsi="宋体" w:cs="宋体"/>
          <w:b w:val="0"/>
          <w:kern w:val="0"/>
          <w:sz w:val="24"/>
        </w:rPr>
        <w:t>说明：请使用360浏览器的兼容模式登录。</w:t>
      </w:r>
    </w:p>
    <w:p>
      <w:pPr>
        <w:rPr>
          <w:rFonts w:hint="eastAsia"/>
        </w:rPr>
      </w:pPr>
    </w:p>
    <w:p>
      <w:pPr>
        <w:rPr>
          <w:rFonts w:hint="eastAsia" w:ascii="宋体" w:hAnsi="宋体" w:cs="宋体"/>
          <w:kern w:val="0"/>
          <w:sz w:val="24"/>
        </w:rPr>
      </w:pPr>
      <w:r>
        <w:rPr>
          <w:rFonts w:hint="eastAsia" w:ascii="宋体" w:hAnsi="宋体" w:cs="宋体"/>
          <w:kern w:val="0"/>
          <w:sz w:val="24"/>
        </w:rPr>
        <w:t>1进入易班，点击页面上方 的“账号广场”；</w:t>
      </w:r>
    </w:p>
    <w:p>
      <w:pPr>
        <w:rPr>
          <w:rFonts w:hint="eastAsia" w:ascii="宋体" w:hAnsi="宋体" w:cs="宋体"/>
          <w:kern w:val="0"/>
          <w:sz w:val="24"/>
        </w:rPr>
      </w:pPr>
    </w:p>
    <w:p>
      <w:pPr>
        <w:widowControl/>
        <w:jc w:val="center"/>
        <w:rPr>
          <w:rFonts w:hint="eastAsia" w:ascii="宋体" w:hAnsi="宋体" w:cs="宋体"/>
          <w:kern w:val="0"/>
          <w:sz w:val="24"/>
        </w:rPr>
      </w:pPr>
      <w:r>
        <w:rPr>
          <w:rFonts w:ascii="宋体" w:hAnsi="宋体" w:cs="宋体"/>
          <w:kern w:val="0"/>
          <w:sz w:val="24"/>
        </w:rPr>
        <w:drawing>
          <wp:inline distT="0" distB="0" distL="114300" distR="114300">
            <wp:extent cx="5036185" cy="3545840"/>
            <wp:effectExtent l="0" t="0" r="31115" b="35560"/>
            <wp:docPr id="1" name="图片 1" descr="第一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一张"/>
                    <pic:cNvPicPr>
                      <a:picLocks noChangeAspect="1"/>
                    </pic:cNvPicPr>
                  </pic:nvPicPr>
                  <pic:blipFill>
                    <a:blip r:embed="rId4"/>
                    <a:stretch>
                      <a:fillRect/>
                    </a:stretch>
                  </pic:blipFill>
                  <pic:spPr>
                    <a:xfrm>
                      <a:off x="0" y="0"/>
                      <a:ext cx="5036185" cy="3545840"/>
                    </a:xfrm>
                    <a:prstGeom prst="rect">
                      <a:avLst/>
                    </a:prstGeom>
                    <a:noFill/>
                    <a:ln w="9525">
                      <a:noFill/>
                    </a:ln>
                    <a:effectLst>
                      <a:outerShdw dist="35921" dir="2699999" algn="ctr" rotWithShape="0">
                        <a:srgbClr val="FFFFFF"/>
                      </a:outerShdw>
                    </a:effectLst>
                  </pic:spPr>
                </pic:pic>
              </a:graphicData>
            </a:graphic>
          </wp:inline>
        </w:drawing>
      </w:r>
    </w:p>
    <w:p>
      <w:pPr>
        <w:widowControl/>
        <w:jc w:val="left"/>
        <w:rPr>
          <w:rFonts w:hint="eastAsia" w:ascii="宋体" w:hAnsi="宋体" w:cs="宋体"/>
          <w:kern w:val="0"/>
          <w:sz w:val="24"/>
        </w:rPr>
      </w:pPr>
    </w:p>
    <w:p>
      <w:pPr>
        <w:rPr>
          <w:rFonts w:hint="eastAsia" w:ascii="宋体" w:hAnsi="宋体" w:cs="宋体"/>
          <w:kern w:val="0"/>
          <w:sz w:val="24"/>
        </w:rPr>
      </w:pPr>
      <w:r>
        <w:rPr>
          <w:rFonts w:hint="eastAsia" w:ascii="宋体" w:hAnsi="宋体" w:cs="宋体"/>
          <w:kern w:val="0"/>
          <w:sz w:val="24"/>
        </w:rPr>
        <w:t>2点击“上海海洋大学”；</w:t>
      </w:r>
    </w:p>
    <w:p>
      <w:pPr>
        <w:widowControl/>
        <w:jc w:val="left"/>
        <w:rPr>
          <w:rFonts w:hint="eastAsia" w:ascii="宋体" w:hAnsi="宋体" w:cs="宋体"/>
          <w:kern w:val="0"/>
          <w:sz w:val="24"/>
        </w:rPr>
      </w:pPr>
    </w:p>
    <w:p>
      <w:pPr>
        <w:ind w:firstLine="525" w:firstLineChars="250"/>
        <w:rPr>
          <w:rFonts w:hint="eastAsia" w:ascii="宋体" w:hAnsi="宋体"/>
          <w:szCs w:val="21"/>
        </w:rPr>
      </w:pPr>
      <w:r>
        <w:rPr>
          <w:rFonts w:hint="eastAsia" w:ascii="宋体" w:hAnsi="宋体"/>
          <w:szCs w:val="21"/>
        </w:rPr>
        <w:drawing>
          <wp:inline distT="0" distB="0" distL="114300" distR="114300">
            <wp:extent cx="5040630" cy="2608580"/>
            <wp:effectExtent l="0" t="0" r="7620" b="1270"/>
            <wp:docPr id="2" name="图片 2" descr="第二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二张"/>
                    <pic:cNvPicPr>
                      <a:picLocks noChangeAspect="1"/>
                    </pic:cNvPicPr>
                  </pic:nvPicPr>
                  <pic:blipFill>
                    <a:blip r:embed="rId5"/>
                    <a:stretch>
                      <a:fillRect/>
                    </a:stretch>
                  </pic:blipFill>
                  <pic:spPr>
                    <a:xfrm>
                      <a:off x="0" y="0"/>
                      <a:ext cx="5040630" cy="2608580"/>
                    </a:xfrm>
                    <a:prstGeom prst="rect">
                      <a:avLst/>
                    </a:prstGeom>
                    <a:noFill/>
                    <a:ln w="9525">
                      <a:noFill/>
                    </a:ln>
                  </pic:spPr>
                </pic:pic>
              </a:graphicData>
            </a:graphic>
          </wp:inline>
        </w:drawing>
      </w:r>
    </w:p>
    <w:p>
      <w:pPr>
        <w:ind w:firstLine="525" w:firstLineChars="250"/>
        <w:rPr>
          <w:rFonts w:hint="eastAsia" w:ascii="宋体" w:hAnsi="宋体"/>
          <w:szCs w:val="21"/>
        </w:rPr>
      </w:pPr>
    </w:p>
    <w:p>
      <w:pPr>
        <w:rPr>
          <w:rFonts w:hint="eastAsia" w:ascii="宋体" w:hAnsi="宋体" w:cs="宋体"/>
          <w:kern w:val="0"/>
          <w:sz w:val="24"/>
        </w:rPr>
      </w:pPr>
      <w:r>
        <w:rPr>
          <w:rFonts w:hint="eastAsia" w:ascii="宋体" w:hAnsi="宋体" w:cs="宋体"/>
          <w:kern w:val="0"/>
          <w:sz w:val="24"/>
        </w:rPr>
        <w:t>3点击右侧中部的“学生资助管理系统”；</w:t>
      </w:r>
    </w:p>
    <w:p>
      <w:pPr>
        <w:ind w:firstLine="525" w:firstLineChars="250"/>
        <w:rPr>
          <w:rFonts w:hint="eastAsia" w:ascii="宋体" w:hAnsi="宋体"/>
          <w:szCs w:val="21"/>
        </w:rPr>
      </w:pPr>
    </w:p>
    <w:p>
      <w:pPr>
        <w:ind w:firstLine="525" w:firstLineChars="250"/>
        <w:rPr>
          <w:rFonts w:hint="eastAsia" w:ascii="宋体" w:hAnsi="宋体"/>
          <w:szCs w:val="21"/>
        </w:rPr>
      </w:pPr>
      <w:r>
        <w:rPr>
          <w:rFonts w:hint="eastAsia" w:ascii="宋体" w:hAnsi="宋体"/>
          <w:szCs w:val="21"/>
        </w:rPr>
        <w:drawing>
          <wp:inline distT="0" distB="0" distL="114300" distR="114300">
            <wp:extent cx="5036185" cy="2884805"/>
            <wp:effectExtent l="0" t="0" r="12065" b="10795"/>
            <wp:docPr id="3" name="图片 3" descr="第三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第三张"/>
                    <pic:cNvPicPr>
                      <a:picLocks noChangeAspect="1"/>
                    </pic:cNvPicPr>
                  </pic:nvPicPr>
                  <pic:blipFill>
                    <a:blip r:embed="rId6"/>
                    <a:stretch>
                      <a:fillRect/>
                    </a:stretch>
                  </pic:blipFill>
                  <pic:spPr>
                    <a:xfrm>
                      <a:off x="0" y="0"/>
                      <a:ext cx="5036185" cy="2884805"/>
                    </a:xfrm>
                    <a:prstGeom prst="rect">
                      <a:avLst/>
                    </a:prstGeom>
                    <a:noFill/>
                    <a:ln w="9525">
                      <a:noFill/>
                    </a:ln>
                  </pic:spPr>
                </pic:pic>
              </a:graphicData>
            </a:graphic>
          </wp:inline>
        </w:drawing>
      </w:r>
    </w:p>
    <w:p>
      <w:pPr>
        <w:ind w:firstLine="525" w:firstLineChars="250"/>
        <w:rPr>
          <w:rFonts w:hint="eastAsia" w:ascii="宋体" w:hAnsi="宋体"/>
          <w:szCs w:val="21"/>
        </w:rPr>
      </w:pPr>
    </w:p>
    <w:p>
      <w:pPr>
        <w:rPr>
          <w:rFonts w:ascii="宋体" w:hAnsi="宋体" w:cs="宋体"/>
          <w:kern w:val="0"/>
          <w:sz w:val="24"/>
        </w:rPr>
      </w:pPr>
      <w:r>
        <w:rPr>
          <w:rFonts w:hint="eastAsia" w:ascii="宋体" w:hAnsi="宋体" w:cs="宋体"/>
          <w:kern w:val="0"/>
          <w:sz w:val="24"/>
        </w:rPr>
        <w:t>4学生首次登陆需要填写</w:t>
      </w:r>
      <w:r>
        <w:rPr>
          <w:rFonts w:ascii="宋体" w:hAnsi="宋体" w:cs="宋体"/>
          <w:kern w:val="0"/>
          <w:sz w:val="24"/>
        </w:rPr>
        <w:t>联系方式</w:t>
      </w:r>
      <w:r>
        <w:rPr>
          <w:rFonts w:hint="eastAsia" w:ascii="宋体" w:hAnsi="宋体" w:cs="宋体"/>
          <w:kern w:val="0"/>
          <w:sz w:val="24"/>
        </w:rPr>
        <w:t>、</w:t>
      </w:r>
      <w:r>
        <w:rPr>
          <w:rFonts w:ascii="宋体" w:hAnsi="宋体" w:cs="宋体"/>
          <w:kern w:val="0"/>
          <w:sz w:val="24"/>
        </w:rPr>
        <w:t>家庭成员信息</w:t>
      </w:r>
      <w:r>
        <w:rPr>
          <w:rFonts w:hint="eastAsia" w:ascii="宋体" w:hAnsi="宋体" w:cs="宋体"/>
          <w:kern w:val="0"/>
          <w:sz w:val="24"/>
        </w:rPr>
        <w:t>和其他信息（带*号的为必填项）。</w:t>
      </w:r>
    </w:p>
    <w:p>
      <w:pPr>
        <w:pStyle w:val="3"/>
        <w:rPr>
          <w:rFonts w:hint="eastAsia"/>
        </w:rPr>
      </w:pPr>
      <w:r>
        <w:rPr>
          <w:rFonts w:ascii="宋体" w:hAnsi="宋体" w:cs="宋体"/>
          <w:kern w:val="0"/>
          <w:sz w:val="24"/>
        </w:rPr>
        <w:br w:type="page"/>
      </w:r>
      <w:bookmarkStart w:id="2" w:name="_Toc413655132"/>
      <w:r>
        <w:rPr>
          <w:rFonts w:hint="eastAsia"/>
        </w:rPr>
        <w:t>国家助学金申请</w:t>
      </w:r>
      <w:bookmarkEnd w:id="2"/>
    </w:p>
    <w:p>
      <w:pPr>
        <w:ind w:left="105" w:hanging="105" w:hangingChars="50"/>
        <w:rPr>
          <w:rFonts w:hint="eastAsia"/>
        </w:rPr>
      </w:pPr>
    </w:p>
    <w:p>
      <w:r>
        <w:drawing>
          <wp:inline distT="0" distB="0" distL="114300" distR="114300">
            <wp:extent cx="5277485" cy="3056890"/>
            <wp:effectExtent l="0" t="0" r="1841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7485" cy="3056890"/>
                    </a:xfrm>
                    <a:prstGeom prst="rect">
                      <a:avLst/>
                    </a:prstGeom>
                    <a:noFill/>
                    <a:ln w="9525">
                      <a:noFill/>
                    </a:ln>
                  </pic:spPr>
                </pic:pic>
              </a:graphicData>
            </a:graphic>
          </wp:inline>
        </w:drawing>
      </w:r>
    </w:p>
    <w:p>
      <w:pPr>
        <w:ind w:firstLine="480" w:firstLineChars="200"/>
        <w:rPr>
          <w:rFonts w:ascii="宋体" w:hAnsi="宋体" w:cs="宋体"/>
          <w:kern w:val="0"/>
          <w:sz w:val="24"/>
        </w:rPr>
      </w:pPr>
      <w:r>
        <w:rPr>
          <w:rFonts w:hint="eastAsia" w:ascii="宋体" w:hAnsi="宋体" w:cs="宋体"/>
          <w:kern w:val="0"/>
          <w:sz w:val="24"/>
        </w:rPr>
        <w:t>选择国家助学金一档前的空格，点击上方的申请按钮，</w:t>
      </w:r>
      <w:r>
        <w:rPr>
          <w:rFonts w:ascii="宋体" w:hAnsi="宋体" w:cs="宋体"/>
          <w:kern w:val="0"/>
          <w:sz w:val="24"/>
        </w:rPr>
        <w:t xml:space="preserve"> </w:t>
      </w:r>
    </w:p>
    <w:p>
      <w:r>
        <w:drawing>
          <wp:inline distT="0" distB="0" distL="114300" distR="114300">
            <wp:extent cx="5275580" cy="3089275"/>
            <wp:effectExtent l="0" t="0" r="127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5580" cy="3089275"/>
                    </a:xfrm>
                    <a:prstGeom prst="rect">
                      <a:avLst/>
                    </a:prstGeom>
                    <a:noFill/>
                    <a:ln w="9525">
                      <a:noFill/>
                    </a:ln>
                  </pic:spPr>
                </pic:pic>
              </a:graphicData>
            </a:graphic>
          </wp:inline>
        </w:drawing>
      </w:r>
    </w:p>
    <w:p>
      <w:pPr>
        <w:ind w:firstLine="480" w:firstLineChars="200"/>
        <w:rPr>
          <w:rFonts w:hint="eastAsia" w:ascii="宋体" w:hAnsi="宋体" w:cs="宋体"/>
          <w:kern w:val="0"/>
          <w:sz w:val="24"/>
        </w:rPr>
      </w:pPr>
      <w:r>
        <w:rPr>
          <w:rFonts w:hint="eastAsia" w:ascii="宋体" w:hAnsi="宋体" w:cs="宋体"/>
          <w:kern w:val="0"/>
          <w:sz w:val="24"/>
        </w:rPr>
        <w:t>填写申请理由后即可申请。</w:t>
      </w:r>
    </w:p>
    <w:p>
      <w:pPr>
        <w:ind w:firstLine="480" w:firstLineChars="200"/>
        <w:rPr>
          <w:rFonts w:ascii="宋体" w:hAnsi="宋体" w:cs="宋体"/>
          <w:kern w:val="0"/>
          <w:sz w:val="24"/>
        </w:rPr>
      </w:pPr>
      <w:r>
        <w:rPr>
          <w:rFonts w:hint="eastAsia" w:ascii="宋体" w:hAnsi="宋体" w:cs="宋体"/>
          <w:kern w:val="0"/>
          <w:sz w:val="24"/>
        </w:rPr>
        <w:t>如果“限制条件”一栏出现红色“叉号”表示该生不符合此条件，无法申请。</w:t>
      </w:r>
    </w:p>
    <w:p>
      <w:pPr>
        <w:ind w:firstLine="480" w:firstLineChars="200"/>
        <w:rPr>
          <w:rFonts w:hint="eastAsia" w:ascii="宋体" w:hAnsi="宋体" w:cs="宋体"/>
          <w:kern w:val="0"/>
          <w:sz w:val="24"/>
        </w:rPr>
      </w:pPr>
      <w:r>
        <w:rPr>
          <w:rFonts w:hint="eastAsia" w:ascii="宋体" w:hAnsi="宋体" w:cs="宋体"/>
          <w:kern w:val="0"/>
          <w:sz w:val="24"/>
        </w:rPr>
        <w:t>在提交之后，审核状态为“审核中”，辅导员未审核前，可以点击“撤销”按钮，在“撤销”之后可以点击“修改”和“删除”按钮。“流程跟踪”按钮用于显示该审核的进展。</w:t>
      </w:r>
    </w:p>
    <w:p>
      <w:pPr>
        <w:ind w:firstLine="480" w:firstLineChars="200"/>
        <w:rPr>
          <w:rFonts w:hint="eastAsia" w:ascii="宋体" w:hAnsi="宋体" w:cs="宋体"/>
          <w:kern w:val="0"/>
          <w:sz w:val="24"/>
        </w:rPr>
      </w:pPr>
    </w:p>
    <w:p>
      <w:pPr>
        <w:widowControl/>
        <w:shd w:val="clear" w:color="auto" w:fill="FFFFFF"/>
        <w:spacing w:before="100" w:beforeAutospacing="1" w:after="100" w:afterAutospacing="1"/>
        <w:jc w:val="both"/>
        <w:rPr>
          <w:rFonts w:hint="eastAsia" w:ascii="宋体!important" w:hAnsi="Tahoma" w:eastAsia="宋体!important" w:cs="Tahoma"/>
          <w:kern w:val="0"/>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宋体!important">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87"/>
    <w:rsid w:val="00043A6F"/>
    <w:rsid w:val="00055F7B"/>
    <w:rsid w:val="000561AE"/>
    <w:rsid w:val="00073A03"/>
    <w:rsid w:val="000B2328"/>
    <w:rsid w:val="000F3852"/>
    <w:rsid w:val="0010222D"/>
    <w:rsid w:val="00125FEA"/>
    <w:rsid w:val="00192684"/>
    <w:rsid w:val="00195A00"/>
    <w:rsid w:val="001B0C5B"/>
    <w:rsid w:val="0020046C"/>
    <w:rsid w:val="002024B2"/>
    <w:rsid w:val="00252768"/>
    <w:rsid w:val="00253FD0"/>
    <w:rsid w:val="00254C82"/>
    <w:rsid w:val="00367D46"/>
    <w:rsid w:val="0037287A"/>
    <w:rsid w:val="003866CA"/>
    <w:rsid w:val="00397AC8"/>
    <w:rsid w:val="003B06C4"/>
    <w:rsid w:val="003B6090"/>
    <w:rsid w:val="003C4528"/>
    <w:rsid w:val="003E4F13"/>
    <w:rsid w:val="003F4D9D"/>
    <w:rsid w:val="00401B4F"/>
    <w:rsid w:val="00446330"/>
    <w:rsid w:val="004636CB"/>
    <w:rsid w:val="00471B25"/>
    <w:rsid w:val="00480EFD"/>
    <w:rsid w:val="004D0547"/>
    <w:rsid w:val="004E7713"/>
    <w:rsid w:val="004F2051"/>
    <w:rsid w:val="00501FD0"/>
    <w:rsid w:val="00516B46"/>
    <w:rsid w:val="0051701B"/>
    <w:rsid w:val="00551614"/>
    <w:rsid w:val="0055374D"/>
    <w:rsid w:val="005815A3"/>
    <w:rsid w:val="00597599"/>
    <w:rsid w:val="005D57B0"/>
    <w:rsid w:val="005D6759"/>
    <w:rsid w:val="00631F5E"/>
    <w:rsid w:val="00666358"/>
    <w:rsid w:val="006D1D97"/>
    <w:rsid w:val="006F531D"/>
    <w:rsid w:val="007757BD"/>
    <w:rsid w:val="00784B27"/>
    <w:rsid w:val="007A06B0"/>
    <w:rsid w:val="008634E3"/>
    <w:rsid w:val="008977E7"/>
    <w:rsid w:val="008B4D53"/>
    <w:rsid w:val="008C3E38"/>
    <w:rsid w:val="008E03BA"/>
    <w:rsid w:val="008E4B87"/>
    <w:rsid w:val="008F6BD0"/>
    <w:rsid w:val="0091235E"/>
    <w:rsid w:val="00914806"/>
    <w:rsid w:val="0095138F"/>
    <w:rsid w:val="009B05BB"/>
    <w:rsid w:val="009B5C66"/>
    <w:rsid w:val="009C6781"/>
    <w:rsid w:val="009D7EB4"/>
    <w:rsid w:val="00A172A5"/>
    <w:rsid w:val="00A903B4"/>
    <w:rsid w:val="00AA6E54"/>
    <w:rsid w:val="00AE4D49"/>
    <w:rsid w:val="00B601FD"/>
    <w:rsid w:val="00B603C3"/>
    <w:rsid w:val="00B84F04"/>
    <w:rsid w:val="00BB274E"/>
    <w:rsid w:val="00BC0E10"/>
    <w:rsid w:val="00BD0AB6"/>
    <w:rsid w:val="00C147B5"/>
    <w:rsid w:val="00C634A6"/>
    <w:rsid w:val="00CB78B5"/>
    <w:rsid w:val="00D368BA"/>
    <w:rsid w:val="00D46F1E"/>
    <w:rsid w:val="00D645BF"/>
    <w:rsid w:val="00DB06F6"/>
    <w:rsid w:val="00E052C9"/>
    <w:rsid w:val="00ED6A7F"/>
    <w:rsid w:val="00F20931"/>
    <w:rsid w:val="00F54457"/>
    <w:rsid w:val="00F613EB"/>
    <w:rsid w:val="00F85A12"/>
    <w:rsid w:val="00F97FF2"/>
    <w:rsid w:val="00FB0B97"/>
    <w:rsid w:val="00FB77A5"/>
    <w:rsid w:val="00FC0220"/>
    <w:rsid w:val="00FE439C"/>
    <w:rsid w:val="00FE7F78"/>
    <w:rsid w:val="0F1714D3"/>
    <w:rsid w:val="0F42798E"/>
    <w:rsid w:val="116726C6"/>
    <w:rsid w:val="12353AAB"/>
    <w:rsid w:val="130A329B"/>
    <w:rsid w:val="1D642D97"/>
    <w:rsid w:val="24CC3D1B"/>
    <w:rsid w:val="294F48FF"/>
    <w:rsid w:val="2BF04C33"/>
    <w:rsid w:val="2E743699"/>
    <w:rsid w:val="2E9C282D"/>
    <w:rsid w:val="326775CC"/>
    <w:rsid w:val="456E0E7F"/>
    <w:rsid w:val="49DF5057"/>
    <w:rsid w:val="4B1B5B57"/>
    <w:rsid w:val="500B0BA9"/>
    <w:rsid w:val="533C08FB"/>
    <w:rsid w:val="588959C8"/>
    <w:rsid w:val="58F33A2F"/>
    <w:rsid w:val="5B7007EC"/>
    <w:rsid w:val="5BF81F68"/>
    <w:rsid w:val="5CE613F1"/>
    <w:rsid w:val="61242466"/>
    <w:rsid w:val="620C6BDE"/>
    <w:rsid w:val="627C70FE"/>
    <w:rsid w:val="6375665E"/>
    <w:rsid w:val="64FB7122"/>
    <w:rsid w:val="652C1D98"/>
    <w:rsid w:val="69795168"/>
    <w:rsid w:val="6D1B63E3"/>
    <w:rsid w:val="71B42B4A"/>
    <w:rsid w:val="72883664"/>
    <w:rsid w:val="747C3F4A"/>
    <w:rsid w:val="756C1AE8"/>
    <w:rsid w:val="75C431E5"/>
    <w:rsid w:val="7865643F"/>
    <w:rsid w:val="7EE75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00"/>
      <w:u w:val="none"/>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usst</Company>
  <Pages>2</Pages>
  <Words>217</Words>
  <Characters>1242</Characters>
  <Lines>10</Lines>
  <Paragraphs>2</Paragraphs>
  <TotalTime>1</TotalTime>
  <ScaleCrop>false</ScaleCrop>
  <LinksUpToDate>false</LinksUpToDate>
  <CharactersWithSpaces>1457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2019-03-21T08:32:00Z</dcterms:created>
  <dc:creator>user</dc:creator>
  <cp:lastModifiedBy>若兰芬芳</cp:lastModifiedBy>
  <cp:lastPrinted>2018-04-16T06:56:00Z</cp:lastPrinted>
  <dcterms:modified xsi:type="dcterms:W3CDTF">2019-03-22T07:28:30Z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